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CD" w:rsidRDefault="000564CD" w:rsidP="0025218F">
      <w:pPr>
        <w:spacing w:after="0"/>
        <w:jc w:val="center"/>
        <w:rPr>
          <w:rFonts w:cs="Calibri"/>
          <w:b/>
          <w:sz w:val="26"/>
          <w:szCs w:val="26"/>
        </w:rPr>
      </w:pPr>
      <w:bookmarkStart w:id="0" w:name="_GoBack"/>
      <w:bookmarkEnd w:id="0"/>
    </w:p>
    <w:p w:rsidR="000564CD" w:rsidRPr="008244EC" w:rsidRDefault="000564CD" w:rsidP="0025218F">
      <w:pPr>
        <w:spacing w:after="0"/>
        <w:jc w:val="center"/>
        <w:rPr>
          <w:rFonts w:cs="Calibri"/>
          <w:b/>
          <w:sz w:val="26"/>
          <w:szCs w:val="26"/>
        </w:rPr>
      </w:pPr>
    </w:p>
    <w:p w:rsidR="000564CD" w:rsidRDefault="000564CD" w:rsidP="0025218F">
      <w:pPr>
        <w:spacing w:after="0"/>
        <w:jc w:val="center"/>
        <w:rPr>
          <w:rFonts w:ascii="Arial Black" w:hAnsi="Arial Black" w:cs="Calibri"/>
          <w:sz w:val="32"/>
          <w:szCs w:val="32"/>
        </w:rPr>
      </w:pPr>
      <w:r w:rsidRPr="0025218F">
        <w:rPr>
          <w:rFonts w:ascii="Arial Black" w:hAnsi="Arial Black"/>
          <w:b/>
          <w:sz w:val="32"/>
          <w:szCs w:val="32"/>
        </w:rPr>
        <w:t xml:space="preserve">LE 16 OCTOBRE 2015, </w:t>
      </w:r>
      <w:r w:rsidRPr="0025218F">
        <w:rPr>
          <w:rFonts w:ascii="Arial Black" w:hAnsi="Arial Black" w:cs="Calibri"/>
          <w:sz w:val="32"/>
          <w:szCs w:val="32"/>
        </w:rPr>
        <w:t xml:space="preserve">TOUS ENSEMBLE </w:t>
      </w:r>
      <w:r>
        <w:rPr>
          <w:rFonts w:ascii="Arial Black" w:hAnsi="Arial Black" w:cs="Calibri"/>
          <w:sz w:val="32"/>
          <w:szCs w:val="32"/>
        </w:rPr>
        <w:t>À</w:t>
      </w:r>
      <w:r w:rsidRPr="0025218F">
        <w:rPr>
          <w:rFonts w:ascii="Arial Black" w:hAnsi="Arial Black" w:cs="Calibri"/>
          <w:sz w:val="32"/>
          <w:szCs w:val="32"/>
        </w:rPr>
        <w:t xml:space="preserve"> ANNECY</w:t>
      </w:r>
      <w:r>
        <w:rPr>
          <w:rFonts w:ascii="Arial Black" w:hAnsi="Arial Black" w:cs="Calibri"/>
          <w:sz w:val="32"/>
          <w:szCs w:val="32"/>
        </w:rPr>
        <w:t xml:space="preserve"> POUR DÉ</w:t>
      </w:r>
      <w:r w:rsidRPr="0025218F">
        <w:rPr>
          <w:rFonts w:ascii="Arial Black" w:hAnsi="Arial Black" w:cs="Calibri"/>
          <w:sz w:val="32"/>
          <w:szCs w:val="32"/>
        </w:rPr>
        <w:t>FENDRE L’IN</w:t>
      </w:r>
      <w:r>
        <w:rPr>
          <w:rFonts w:ascii="Arial Black" w:hAnsi="Arial Black" w:cs="Calibri"/>
          <w:sz w:val="32"/>
          <w:szCs w:val="32"/>
        </w:rPr>
        <w:t>SPECTION DU TRAVAIL, NOTRE COLLÈ</w:t>
      </w:r>
      <w:r w:rsidRPr="0025218F">
        <w:rPr>
          <w:rFonts w:ascii="Arial Black" w:hAnsi="Arial Black" w:cs="Calibri"/>
          <w:sz w:val="32"/>
          <w:szCs w:val="32"/>
        </w:rPr>
        <w:t>GUE, ET LES DROITS D</w:t>
      </w:r>
      <w:r>
        <w:rPr>
          <w:rFonts w:ascii="Arial Black" w:hAnsi="Arial Black" w:cs="Calibri"/>
          <w:sz w:val="32"/>
          <w:szCs w:val="32"/>
        </w:rPr>
        <w:t>ES SALARIÉ</w:t>
      </w:r>
      <w:r w:rsidRPr="0025218F">
        <w:rPr>
          <w:rFonts w:ascii="Arial Black" w:hAnsi="Arial Black" w:cs="Calibri"/>
          <w:sz w:val="32"/>
          <w:szCs w:val="32"/>
        </w:rPr>
        <w:t>S DANS LES ENTREPRISES !</w:t>
      </w:r>
    </w:p>
    <w:p w:rsidR="000564CD" w:rsidRPr="008244EC" w:rsidRDefault="000564CD" w:rsidP="0025218F">
      <w:pPr>
        <w:spacing w:after="0"/>
        <w:jc w:val="center"/>
        <w:rPr>
          <w:rFonts w:cs="Calibri"/>
          <w:sz w:val="26"/>
          <w:szCs w:val="26"/>
        </w:rPr>
      </w:pPr>
    </w:p>
    <w:p w:rsidR="000564CD" w:rsidRPr="00761BBD" w:rsidRDefault="000564CD" w:rsidP="00C9553E">
      <w:pPr>
        <w:spacing w:after="240"/>
        <w:jc w:val="both"/>
        <w:rPr>
          <w:sz w:val="24"/>
          <w:szCs w:val="24"/>
        </w:rPr>
      </w:pPr>
      <w:r w:rsidRPr="00681F1A">
        <w:rPr>
          <w:rFonts w:cs="Calibri"/>
          <w:sz w:val="26"/>
          <w:szCs w:val="26"/>
        </w:rPr>
        <w:t xml:space="preserve">Le 5 juin 2015 à l’appel des organisations syndicales du ministère </w:t>
      </w:r>
      <w:r>
        <w:rPr>
          <w:rFonts w:cs="Calibri"/>
          <w:sz w:val="26"/>
          <w:szCs w:val="26"/>
        </w:rPr>
        <w:t xml:space="preserve">du Travail </w:t>
      </w:r>
      <w:r w:rsidRPr="00681F1A">
        <w:rPr>
          <w:rFonts w:cs="Calibri"/>
          <w:sz w:val="26"/>
          <w:szCs w:val="26"/>
        </w:rPr>
        <w:t>et des Unions Locales</w:t>
      </w:r>
      <w:r>
        <w:rPr>
          <w:rFonts w:cs="Calibri"/>
          <w:sz w:val="26"/>
          <w:szCs w:val="26"/>
        </w:rPr>
        <w:t xml:space="preserve"> de syndicats</w:t>
      </w:r>
      <w:r w:rsidRPr="00681F1A">
        <w:rPr>
          <w:rFonts w:cs="Calibri"/>
          <w:sz w:val="26"/>
          <w:szCs w:val="26"/>
        </w:rPr>
        <w:t xml:space="preserve"> de salariés, plus de 500 personnes se sont rassemblées</w:t>
      </w:r>
      <w:r>
        <w:rPr>
          <w:rFonts w:cs="Calibri"/>
          <w:sz w:val="26"/>
          <w:szCs w:val="26"/>
        </w:rPr>
        <w:t xml:space="preserve"> </w:t>
      </w:r>
      <w:r w:rsidRPr="00761BBD">
        <w:rPr>
          <w:rFonts w:cs="Calibri"/>
          <w:sz w:val="26"/>
          <w:szCs w:val="26"/>
        </w:rPr>
        <w:t>à Anne</w:t>
      </w:r>
      <w:r>
        <w:rPr>
          <w:rFonts w:cs="Calibri"/>
          <w:sz w:val="26"/>
          <w:szCs w:val="26"/>
        </w:rPr>
        <w:t>cy pour soutenir notre collègue</w:t>
      </w:r>
      <w:r w:rsidRPr="00761BBD">
        <w:rPr>
          <w:rFonts w:cs="Calibri"/>
          <w:sz w:val="26"/>
          <w:szCs w:val="26"/>
        </w:rPr>
        <w:t xml:space="preserve"> inspectrice du travail  de Haute Savoie, mise en cause par l’entreprise TEFAL pour</w:t>
      </w:r>
      <w:r w:rsidRPr="00761BBD">
        <w:rPr>
          <w:rFonts w:cs="Calibri"/>
          <w:b/>
          <w:sz w:val="26"/>
          <w:szCs w:val="26"/>
        </w:rPr>
        <w:t xml:space="preserve"> </w:t>
      </w:r>
      <w:r>
        <w:rPr>
          <w:rFonts w:cs="Calibri"/>
          <w:b/>
          <w:sz w:val="26"/>
          <w:szCs w:val="26"/>
        </w:rPr>
        <w:t>« </w:t>
      </w:r>
      <w:r w:rsidRPr="00C229AE">
        <w:rPr>
          <w:rFonts w:cs="Calibri"/>
          <w:i/>
          <w:sz w:val="26"/>
          <w:szCs w:val="26"/>
        </w:rPr>
        <w:t>recel et violation du secret professionnel </w:t>
      </w:r>
      <w:r>
        <w:rPr>
          <w:rFonts w:cs="Calibri"/>
          <w:sz w:val="26"/>
          <w:szCs w:val="26"/>
        </w:rPr>
        <w:t>»</w:t>
      </w:r>
      <w:r w:rsidRPr="00761BBD">
        <w:rPr>
          <w:rFonts w:cs="Calibri"/>
          <w:sz w:val="26"/>
          <w:szCs w:val="26"/>
        </w:rPr>
        <w:t xml:space="preserve">. </w:t>
      </w:r>
    </w:p>
    <w:p w:rsidR="000564CD" w:rsidRPr="00681F1A" w:rsidRDefault="000564CD" w:rsidP="00C9553E">
      <w:pPr>
        <w:spacing w:after="240"/>
        <w:jc w:val="both"/>
        <w:rPr>
          <w:b/>
          <w:sz w:val="24"/>
          <w:szCs w:val="24"/>
        </w:rPr>
      </w:pPr>
      <w:r w:rsidRPr="00681F1A">
        <w:rPr>
          <w:rFonts w:cs="Calibri"/>
          <w:sz w:val="26"/>
          <w:szCs w:val="26"/>
        </w:rPr>
        <w:t xml:space="preserve">Le tribunal correctionnel d’ANNECY a décidé de renvoyer l’affaire au </w:t>
      </w:r>
      <w:r>
        <w:rPr>
          <w:rFonts w:cs="Calibri"/>
          <w:b/>
          <w:sz w:val="26"/>
          <w:szCs w:val="26"/>
        </w:rPr>
        <w:t>16 octobre 2015 à 14h00.</w:t>
      </w:r>
    </w:p>
    <w:p w:rsidR="000564CD" w:rsidRDefault="000564CD" w:rsidP="00C9553E">
      <w:pPr>
        <w:spacing w:after="240"/>
        <w:jc w:val="both"/>
        <w:rPr>
          <w:sz w:val="24"/>
          <w:szCs w:val="24"/>
        </w:rPr>
      </w:pPr>
      <w:r w:rsidRPr="00916636">
        <w:rPr>
          <w:sz w:val="24"/>
          <w:szCs w:val="24"/>
        </w:rPr>
        <w:t>Par notre mobilisation, nous souten</w:t>
      </w:r>
      <w:r>
        <w:rPr>
          <w:sz w:val="24"/>
          <w:szCs w:val="24"/>
        </w:rPr>
        <w:t>ons</w:t>
      </w:r>
      <w:r w:rsidRPr="00916636">
        <w:rPr>
          <w:sz w:val="24"/>
          <w:szCs w:val="24"/>
        </w:rPr>
        <w:t xml:space="preserve"> tant le salarié de TEFAL – lanceur d’alerte qui a eu le courage de révéler les manœuvres de son employeur en direction du préfet et du directeur du travail de Haute-Savoie – que notre collègue inspectrice du travail, qui était la cible de ces manœuvres et a en conséquence subi des pressions de la part de sa hiérarchie dans le but de l’empêcher de mener à bien son travail de contrôle.</w:t>
      </w:r>
    </w:p>
    <w:p w:rsidR="000564CD" w:rsidRDefault="00DC2A4C" w:rsidP="00CA663F">
      <w:pPr>
        <w:jc w:val="both"/>
        <w:rPr>
          <w:sz w:val="24"/>
          <w:szCs w:val="24"/>
        </w:rPr>
      </w:pPr>
      <w:r>
        <w:rPr>
          <w:noProof/>
          <w:sz w:val="24"/>
          <w:szCs w:val="24"/>
          <w:lang w:eastAsia="fr-FR"/>
        </w:rPr>
        <mc:AlternateContent>
          <mc:Choice Requires="wps">
            <w:drawing>
              <wp:inline distT="0" distB="0" distL="0" distR="0">
                <wp:extent cx="5760085" cy="1410335"/>
                <wp:effectExtent l="9525" t="9525" r="12065" b="889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10335"/>
                        </a:xfrm>
                        <a:prstGeom prst="rect">
                          <a:avLst/>
                        </a:prstGeom>
                        <a:solidFill>
                          <a:srgbClr val="FFFFFF"/>
                        </a:solidFill>
                        <a:ln w="9525">
                          <a:solidFill>
                            <a:srgbClr val="000000"/>
                          </a:solidFill>
                          <a:miter lim="800000"/>
                          <a:headEnd/>
                          <a:tailEnd/>
                        </a:ln>
                      </wps:spPr>
                      <wps:txbx>
                        <w:txbxContent>
                          <w:p w:rsidR="000564CD" w:rsidRPr="00C9553E" w:rsidRDefault="000564CD" w:rsidP="00C9553E">
                            <w:pPr>
                              <w:jc w:val="both"/>
                              <w:rPr>
                                <w:rFonts w:ascii="Arial" w:hAnsi="Arial" w:cs="Arial"/>
                                <w:b/>
                                <w:sz w:val="32"/>
                                <w:szCs w:val="32"/>
                              </w:rPr>
                            </w:pPr>
                            <w:r w:rsidRPr="00C9553E">
                              <w:rPr>
                                <w:rFonts w:ascii="Arial" w:hAnsi="Arial" w:cs="Arial"/>
                                <w:b/>
                                <w:sz w:val="32"/>
                                <w:szCs w:val="32"/>
                              </w:rPr>
                              <w:t>Soyons encore plus nombreux à la nouvelle audience ! Les organisations syndicales appellent tous les agents du ministère à se mettre en grève et à se rasse</w:t>
                            </w:r>
                            <w:r>
                              <w:rPr>
                                <w:rFonts w:ascii="Arial" w:hAnsi="Arial" w:cs="Arial"/>
                                <w:b/>
                                <w:sz w:val="32"/>
                                <w:szCs w:val="32"/>
                              </w:rPr>
                              <w:t>mbler le 16 octobre 2015 à 13 heures</w:t>
                            </w:r>
                            <w:r w:rsidRPr="00C9553E">
                              <w:rPr>
                                <w:rFonts w:ascii="Arial" w:hAnsi="Arial" w:cs="Arial"/>
                                <w:b/>
                                <w:sz w:val="32"/>
                                <w:szCs w:val="32"/>
                              </w:rPr>
                              <w:t xml:space="preserve"> devant le tribunal correctionnel d’Annecy.</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53.55pt;height:1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">
                <v:textbox>
                  <w:txbxContent>
                    <w:p w:rsidR="000564CD" w:rsidRPr="00C9553E" w:rsidRDefault="000564CD" w:rsidP="00C9553E">
                      <w:pPr>
                        <w:jc w:val="both"/>
                        <w:rPr>
                          <w:rFonts w:ascii="Arial" w:hAnsi="Arial" w:cs="Arial"/>
                          <w:b/>
                          <w:sz w:val="32"/>
                          <w:szCs w:val="32"/>
                        </w:rPr>
                      </w:pPr>
                      <w:r w:rsidRPr="00C9553E">
                        <w:rPr>
                          <w:rFonts w:ascii="Arial" w:hAnsi="Arial" w:cs="Arial"/>
                          <w:b/>
                          <w:sz w:val="32"/>
                          <w:szCs w:val="32"/>
                        </w:rPr>
                        <w:t>Soyons encore plus nombreux à la nouvelle audience ! Les organisations syndicales appellent tous les agents du ministère à se mettre en grève et à se rasse</w:t>
                      </w:r>
                      <w:r>
                        <w:rPr>
                          <w:rFonts w:ascii="Arial" w:hAnsi="Arial" w:cs="Arial"/>
                          <w:b/>
                          <w:sz w:val="32"/>
                          <w:szCs w:val="32"/>
                        </w:rPr>
                        <w:t>mbler le 16 octobre 2015 à 13 heures</w:t>
                      </w:r>
                      <w:r w:rsidRPr="00C9553E">
                        <w:rPr>
                          <w:rFonts w:ascii="Arial" w:hAnsi="Arial" w:cs="Arial"/>
                          <w:b/>
                          <w:sz w:val="32"/>
                          <w:szCs w:val="32"/>
                        </w:rPr>
                        <w:t xml:space="preserve"> devant le tribunal correctionnel d’Annecy.</w:t>
                      </w:r>
                    </w:p>
                  </w:txbxContent>
                </v:textbox>
                <w10:anchorlock/>
              </v:shape>
            </w:pict>
          </mc:Fallback>
        </mc:AlternateContent>
      </w:r>
    </w:p>
    <w:p w:rsidR="000564CD" w:rsidRPr="00280943" w:rsidRDefault="000564CD" w:rsidP="00280943">
      <w:pPr>
        <w:spacing w:after="0"/>
        <w:jc w:val="center"/>
        <w:rPr>
          <w:rFonts w:ascii="Arial" w:hAnsi="Arial" w:cs="Arial"/>
          <w:color w:val="FF0000"/>
        </w:rPr>
      </w:pPr>
    </w:p>
    <w:p w:rsidR="000564CD" w:rsidRPr="00DC2A4C" w:rsidRDefault="000564CD" w:rsidP="00497E1A">
      <w:pPr>
        <w:spacing w:after="180"/>
        <w:jc w:val="both"/>
        <w:rPr>
          <w:rFonts w:cs="Calibri"/>
          <w:i/>
          <w:sz w:val="26"/>
          <w:szCs w:val="26"/>
        </w:rPr>
      </w:pPr>
      <w:r w:rsidRPr="00940EDB">
        <w:rPr>
          <w:b/>
          <w:sz w:val="24"/>
          <w:szCs w:val="24"/>
        </w:rPr>
        <w:t>Nous n’oublions pas les propos tenus par Eric Maillaud</w:t>
      </w:r>
      <w:r>
        <w:rPr>
          <w:b/>
          <w:sz w:val="24"/>
          <w:szCs w:val="24"/>
        </w:rPr>
        <w:t xml:space="preserve">, procureur de </w:t>
      </w:r>
      <w:smartTag w:uri="urn:schemas-microsoft-com:office:smarttags" w:element="PersonName">
        <w:smartTagPr>
          <w:attr w:name="ProductID" w:val="la République"/>
        </w:smartTagPr>
        <w:r>
          <w:rPr>
            <w:b/>
            <w:sz w:val="24"/>
            <w:szCs w:val="24"/>
          </w:rPr>
          <w:t>la R</w:t>
        </w:r>
        <w:r w:rsidRPr="00940EDB">
          <w:rPr>
            <w:b/>
            <w:sz w:val="24"/>
            <w:szCs w:val="24"/>
          </w:rPr>
          <w:t>épublique</w:t>
        </w:r>
      </w:smartTag>
      <w:r>
        <w:rPr>
          <w:b/>
          <w:sz w:val="24"/>
          <w:szCs w:val="24"/>
        </w:rPr>
        <w:t xml:space="preserve"> </w:t>
      </w:r>
      <w:r w:rsidRPr="00761BBD">
        <w:rPr>
          <w:b/>
          <w:sz w:val="24"/>
          <w:szCs w:val="24"/>
        </w:rPr>
        <w:t>d’Annecy,  </w:t>
      </w:r>
      <w:r w:rsidRPr="00940EDB">
        <w:rPr>
          <w:b/>
          <w:sz w:val="24"/>
          <w:szCs w:val="24"/>
        </w:rPr>
        <w:t xml:space="preserve">dans deux éditions du journal </w:t>
      </w:r>
      <w:r w:rsidRPr="005829AA">
        <w:rPr>
          <w:b/>
          <w:i/>
          <w:sz w:val="24"/>
          <w:szCs w:val="24"/>
        </w:rPr>
        <w:t>l’Humanité</w:t>
      </w:r>
      <w:r w:rsidRPr="00916636">
        <w:rPr>
          <w:rFonts w:cs="Calibri"/>
          <w:b/>
          <w:sz w:val="26"/>
          <w:szCs w:val="26"/>
        </w:rPr>
        <w:t xml:space="preserve"> </w:t>
      </w:r>
      <w:r>
        <w:rPr>
          <w:rFonts w:cs="Calibri"/>
          <w:b/>
          <w:sz w:val="26"/>
          <w:szCs w:val="26"/>
        </w:rPr>
        <w:t xml:space="preserve">qui </w:t>
      </w:r>
      <w:r w:rsidRPr="00940EDB">
        <w:rPr>
          <w:rFonts w:cs="Calibri"/>
          <w:b/>
          <w:sz w:val="26"/>
          <w:szCs w:val="26"/>
        </w:rPr>
        <w:t>trahiss</w:t>
      </w:r>
      <w:r>
        <w:rPr>
          <w:rFonts w:cs="Calibri"/>
          <w:b/>
          <w:sz w:val="26"/>
          <w:szCs w:val="26"/>
        </w:rPr>
        <w:t>e</w:t>
      </w:r>
      <w:r w:rsidRPr="00940EDB">
        <w:rPr>
          <w:rFonts w:cs="Calibri"/>
          <w:b/>
          <w:sz w:val="26"/>
          <w:szCs w:val="26"/>
        </w:rPr>
        <w:t>nt le caractère politique de ce procès</w:t>
      </w:r>
      <w:r w:rsidRPr="00940EDB">
        <w:rPr>
          <w:b/>
          <w:sz w:val="24"/>
          <w:szCs w:val="24"/>
        </w:rPr>
        <w:t>:</w:t>
      </w:r>
      <w:r>
        <w:rPr>
          <w:b/>
          <w:sz w:val="24"/>
          <w:szCs w:val="24"/>
        </w:rPr>
        <w:t xml:space="preserve"> </w:t>
      </w:r>
      <w:r w:rsidRPr="00681F1A">
        <w:rPr>
          <w:rFonts w:cs="Calibri"/>
          <w:i/>
          <w:sz w:val="26"/>
          <w:szCs w:val="26"/>
        </w:rPr>
        <w:t xml:space="preserve">« Qu’une grande entreprise vienne dire au directeur du travail qu’une inspectrice du travail lui casse les pieds, je ne suis pas juridiquement d’accord. Mais en même temps c’est la vie réelle, on vit dans un monde d’influence et de communication, ce n’est pas le monde </w:t>
      </w:r>
      <w:r w:rsidRPr="00681F1A">
        <w:rPr>
          <w:rFonts w:cs="Calibri"/>
          <w:i/>
          <w:sz w:val="26"/>
          <w:szCs w:val="26"/>
        </w:rPr>
        <w:lastRenderedPageBreak/>
        <w:t>des bisounours</w:t>
      </w:r>
      <w:r>
        <w:rPr>
          <w:rFonts w:cs="Calibri"/>
          <w:i/>
          <w:sz w:val="26"/>
          <w:szCs w:val="26"/>
        </w:rPr>
        <w:t>…</w:t>
      </w:r>
      <w:r w:rsidRPr="00AB5746">
        <w:rPr>
          <w:rFonts w:cs="Calibri"/>
          <w:i/>
          <w:sz w:val="26"/>
          <w:szCs w:val="26"/>
        </w:rPr>
        <w:t>.</w:t>
      </w:r>
      <w:r w:rsidRPr="00681F1A">
        <w:rPr>
          <w:rFonts w:cs="Calibri"/>
          <w:i/>
          <w:sz w:val="26"/>
          <w:szCs w:val="26"/>
        </w:rPr>
        <w:t> On en est encore au stade des poursuites, mais ce peut être un rappel à l’ordre pour un corps [celui de l’inspection du travail] qui se doit d’être éthiquement au-dessus de la moyenne, une occasion de faire le ménage ».</w:t>
      </w:r>
      <w:r w:rsidRPr="00681F1A">
        <w:rPr>
          <w:rFonts w:cs="Calibri"/>
          <w:sz w:val="26"/>
          <w:szCs w:val="26"/>
        </w:rPr>
        <w:t xml:space="preserve"> </w:t>
      </w:r>
      <w:r w:rsidRPr="00681F1A">
        <w:rPr>
          <w:rFonts w:cs="Calibri"/>
          <w:i/>
          <w:sz w:val="26"/>
          <w:szCs w:val="26"/>
        </w:rPr>
        <w:t>« Les inspecteurs du travail ne devraient pas pouvoir se syndiquer »</w:t>
      </w:r>
      <w:r>
        <w:rPr>
          <w:rFonts w:cs="Calibri"/>
          <w:i/>
          <w:sz w:val="26"/>
          <w:szCs w:val="26"/>
        </w:rPr>
        <w:t>.</w:t>
      </w:r>
      <w:r w:rsidRPr="00C229AE">
        <w:rPr>
          <w:rFonts w:cs="Calibri"/>
          <w:sz w:val="26"/>
          <w:szCs w:val="26"/>
        </w:rPr>
        <w:t xml:space="preserve"> </w:t>
      </w:r>
      <w:r w:rsidRPr="00DC2A4C">
        <w:rPr>
          <w:rFonts w:cs="Calibri"/>
          <w:sz w:val="26"/>
          <w:szCs w:val="26"/>
        </w:rPr>
        <w:t xml:space="preserve">Il décide aussi d’instruire la </w:t>
      </w:r>
      <w:r w:rsidR="00DC2A4C" w:rsidRPr="00DC2A4C">
        <w:rPr>
          <w:rFonts w:cs="Calibri"/>
          <w:sz w:val="26"/>
          <w:szCs w:val="26"/>
        </w:rPr>
        <w:t>plainte</w:t>
      </w:r>
      <w:r w:rsidRPr="00DC2A4C">
        <w:rPr>
          <w:rFonts w:cs="Calibri"/>
          <w:sz w:val="26"/>
          <w:szCs w:val="26"/>
        </w:rPr>
        <w:t xml:space="preserve"> de </w:t>
      </w:r>
      <w:r w:rsidR="00DC2A4C" w:rsidRPr="00DC2A4C">
        <w:rPr>
          <w:rFonts w:cs="Calibri"/>
          <w:sz w:val="26"/>
          <w:szCs w:val="26"/>
        </w:rPr>
        <w:t>TEFAL</w:t>
      </w:r>
      <w:r w:rsidRPr="00DC2A4C">
        <w:rPr>
          <w:rFonts w:cs="Calibri"/>
          <w:sz w:val="26"/>
          <w:szCs w:val="26"/>
        </w:rPr>
        <w:t xml:space="preserve"> dans un temps record, alors que les procédures dressé</w:t>
      </w:r>
      <w:r w:rsidR="00DC2A4C" w:rsidRPr="00DC2A4C">
        <w:rPr>
          <w:rFonts w:cs="Calibri"/>
          <w:sz w:val="26"/>
          <w:szCs w:val="26"/>
        </w:rPr>
        <w:t>e</w:t>
      </w:r>
      <w:r w:rsidRPr="00DC2A4C">
        <w:rPr>
          <w:rFonts w:cs="Calibri"/>
          <w:sz w:val="26"/>
          <w:szCs w:val="26"/>
        </w:rPr>
        <w:t>s par l’inspectrice du travail à l’entreprise</w:t>
      </w:r>
      <w:r w:rsidR="00DC2A4C" w:rsidRPr="00DC2A4C">
        <w:rPr>
          <w:rFonts w:cs="Calibri"/>
          <w:sz w:val="26"/>
          <w:szCs w:val="26"/>
        </w:rPr>
        <w:t>,</w:t>
      </w:r>
      <w:r w:rsidRPr="00DC2A4C">
        <w:rPr>
          <w:rFonts w:cs="Calibri"/>
          <w:sz w:val="26"/>
          <w:szCs w:val="26"/>
        </w:rPr>
        <w:t xml:space="preserve"> notamment pour obstacle à ses </w:t>
      </w:r>
      <w:r w:rsidR="00DC2A4C" w:rsidRPr="00DC2A4C">
        <w:rPr>
          <w:rFonts w:cs="Calibri"/>
          <w:sz w:val="26"/>
          <w:szCs w:val="26"/>
        </w:rPr>
        <w:t xml:space="preserve">fonctions (un délit qu’il qualifie </w:t>
      </w:r>
      <w:r w:rsidR="00DC2A4C" w:rsidRPr="00DC2A4C">
        <w:rPr>
          <w:rFonts w:cs="Calibri"/>
          <w:i/>
          <w:sz w:val="26"/>
          <w:szCs w:val="26"/>
        </w:rPr>
        <w:t>« d’un mélange insupportable des genres »)</w:t>
      </w:r>
      <w:r w:rsidR="00DC2A4C" w:rsidRPr="00DC2A4C">
        <w:rPr>
          <w:rFonts w:cs="Calibri"/>
          <w:sz w:val="26"/>
          <w:szCs w:val="26"/>
        </w:rPr>
        <w:t>,</w:t>
      </w:r>
      <w:r w:rsidRPr="00DC2A4C">
        <w:rPr>
          <w:rFonts w:cs="Calibri"/>
          <w:sz w:val="26"/>
          <w:szCs w:val="26"/>
        </w:rPr>
        <w:t xml:space="preserve"> sont toujours en cours d’enquête</w:t>
      </w:r>
      <w:r w:rsidRPr="00DC2A4C">
        <w:rPr>
          <w:rFonts w:cs="Calibri"/>
          <w:i/>
          <w:sz w:val="26"/>
          <w:szCs w:val="26"/>
        </w:rPr>
        <w:t>.</w:t>
      </w:r>
    </w:p>
    <w:p w:rsidR="000564CD" w:rsidRPr="00DC2A4C" w:rsidRDefault="000564CD" w:rsidP="00A548BA">
      <w:pPr>
        <w:spacing w:after="180"/>
        <w:jc w:val="both"/>
        <w:rPr>
          <w:rFonts w:cs="Calibri"/>
          <w:sz w:val="26"/>
          <w:szCs w:val="26"/>
        </w:rPr>
      </w:pPr>
      <w:r w:rsidRPr="00DC2A4C">
        <w:rPr>
          <w:rFonts w:cs="Calibri"/>
          <w:sz w:val="26"/>
          <w:szCs w:val="26"/>
        </w:rPr>
        <w:t xml:space="preserve">Par ces propos, par les choix qu’il a opérés, le procureur de la République confirme que la seule chose qui est reprochée à notre collègue, qu’il n’hésite pas à traiter outrageusement de </w:t>
      </w:r>
      <w:r w:rsidRPr="00DC2A4C">
        <w:rPr>
          <w:rFonts w:cs="Calibri"/>
          <w:i/>
          <w:sz w:val="26"/>
          <w:szCs w:val="26"/>
        </w:rPr>
        <w:t>« voyou »,</w:t>
      </w:r>
      <w:r w:rsidRPr="00DC2A4C">
        <w:rPr>
          <w:rFonts w:cs="Calibri"/>
          <w:sz w:val="26"/>
          <w:szCs w:val="26"/>
        </w:rPr>
        <w:t xml:space="preserve"> est d’avoir fait son travail et d’avoir mobilisé, dans ce combat qui la dépasse, les organisations syndicales de son ministère.  Si le Procureur avait voulu démontrer l’existence d’une justice de classe, il ne s’y serait pas pris autrement…</w:t>
      </w:r>
    </w:p>
    <w:p w:rsidR="000564CD" w:rsidRPr="00940EDB" w:rsidRDefault="000564CD" w:rsidP="00497E1A">
      <w:pPr>
        <w:spacing w:after="180"/>
        <w:jc w:val="both"/>
        <w:rPr>
          <w:rFonts w:cs="Calibri"/>
          <w:b/>
          <w:color w:val="4F81BD"/>
          <w:sz w:val="26"/>
          <w:szCs w:val="26"/>
        </w:rPr>
      </w:pPr>
      <w:r w:rsidRPr="00AB5746">
        <w:rPr>
          <w:rFonts w:cs="Calibri"/>
          <w:b/>
          <w:sz w:val="26"/>
          <w:szCs w:val="26"/>
        </w:rPr>
        <w:t>Avec le Syndicat des Avocats de France et celui de la Magistratu</w:t>
      </w:r>
      <w:r w:rsidRPr="00940EDB">
        <w:rPr>
          <w:rFonts w:cs="Calibri"/>
          <w:b/>
          <w:sz w:val="26"/>
          <w:szCs w:val="26"/>
        </w:rPr>
        <w:t xml:space="preserve">re nous clamons d’une même voix : </w:t>
      </w:r>
      <w:r w:rsidRPr="00940EDB">
        <w:rPr>
          <w:rFonts w:cs="Calibri"/>
          <w:b/>
          <w:i/>
          <w:sz w:val="26"/>
          <w:szCs w:val="26"/>
        </w:rPr>
        <w:t>« </w:t>
      </w:r>
      <w:r w:rsidRPr="004F5F5D">
        <w:rPr>
          <w:rFonts w:cs="Calibri"/>
          <w:b/>
          <w:i/>
          <w:sz w:val="26"/>
          <w:szCs w:val="26"/>
        </w:rPr>
        <w:t>quelle singulière</w:t>
      </w:r>
      <w:r>
        <w:rPr>
          <w:rFonts w:cs="Calibri"/>
          <w:b/>
          <w:i/>
          <w:sz w:val="26"/>
          <w:szCs w:val="26"/>
        </w:rPr>
        <w:t xml:space="preserve"> </w:t>
      </w:r>
      <w:r w:rsidRPr="00940EDB">
        <w:rPr>
          <w:rFonts w:cs="Calibri"/>
          <w:b/>
          <w:i/>
          <w:sz w:val="26"/>
          <w:szCs w:val="26"/>
        </w:rPr>
        <w:t xml:space="preserve"> conception de l’ordre public</w:t>
      </w:r>
      <w:r>
        <w:rPr>
          <w:rFonts w:cs="Calibri"/>
          <w:b/>
          <w:i/>
          <w:sz w:val="26"/>
          <w:szCs w:val="26"/>
        </w:rPr>
        <w:t>,</w:t>
      </w:r>
      <w:r w:rsidRPr="00940EDB">
        <w:rPr>
          <w:rFonts w:cs="Calibri"/>
          <w:b/>
          <w:i/>
          <w:sz w:val="26"/>
          <w:szCs w:val="26"/>
        </w:rPr>
        <w:t xml:space="preserve"> ce procureur peut-il avoir ? »</w:t>
      </w:r>
      <w:r w:rsidRPr="004F5F5D">
        <w:rPr>
          <w:rFonts w:cs="Calibri"/>
          <w:sz w:val="26"/>
          <w:szCs w:val="26"/>
        </w:rPr>
        <w:t xml:space="preserve"> </w:t>
      </w:r>
    </w:p>
    <w:p w:rsidR="000564CD" w:rsidRPr="00A548BA" w:rsidRDefault="000564CD" w:rsidP="00916636">
      <w:pPr>
        <w:spacing w:after="240"/>
        <w:jc w:val="both"/>
        <w:rPr>
          <w:rFonts w:cs="Arial"/>
          <w:sz w:val="24"/>
          <w:szCs w:val="24"/>
        </w:rPr>
      </w:pPr>
      <w:r w:rsidRPr="00A548BA">
        <w:rPr>
          <w:rFonts w:cs="Arial"/>
          <w:sz w:val="24"/>
          <w:szCs w:val="24"/>
        </w:rPr>
        <w:t>Plus largement,</w:t>
      </w:r>
      <w:r w:rsidRPr="00A548BA">
        <w:rPr>
          <w:rFonts w:cs="Arial"/>
          <w:color w:val="FF0000"/>
          <w:sz w:val="24"/>
          <w:szCs w:val="24"/>
        </w:rPr>
        <w:t xml:space="preserve"> </w:t>
      </w:r>
      <w:r w:rsidRPr="00A548BA">
        <w:rPr>
          <w:rFonts w:cs="Arial"/>
          <w:sz w:val="24"/>
          <w:szCs w:val="24"/>
        </w:rPr>
        <w:t>face à l’offensive du gouvernement contre le code du travail dont s’est fait l’écho le procureur de la République dans la presse, nous défendons notre mission de service public et le droit pour les travailleurs du public comme du privé de se syndiquer et de lutter pour faire respecter leurs droits et en conquérir de nouveaux.</w:t>
      </w:r>
    </w:p>
    <w:p w:rsidR="000564CD" w:rsidRDefault="000564CD" w:rsidP="00497E1A">
      <w:pPr>
        <w:spacing w:after="180"/>
        <w:jc w:val="both"/>
        <w:rPr>
          <w:rFonts w:cs="Calibri"/>
          <w:sz w:val="26"/>
          <w:szCs w:val="26"/>
        </w:rPr>
      </w:pPr>
      <w:r w:rsidRPr="00940EDB">
        <w:rPr>
          <w:rFonts w:cs="Calibri"/>
          <w:b/>
          <w:sz w:val="26"/>
          <w:szCs w:val="26"/>
        </w:rPr>
        <w:t xml:space="preserve">Nous n’oublions pas </w:t>
      </w:r>
      <w:r>
        <w:rPr>
          <w:rFonts w:cs="Calibri"/>
          <w:b/>
          <w:sz w:val="26"/>
          <w:szCs w:val="26"/>
        </w:rPr>
        <w:t>enfin</w:t>
      </w:r>
      <w:r w:rsidRPr="00940EDB">
        <w:rPr>
          <w:rFonts w:cs="Calibri"/>
          <w:b/>
          <w:sz w:val="26"/>
          <w:szCs w:val="26"/>
        </w:rPr>
        <w:t xml:space="preserve"> le silence </w:t>
      </w:r>
      <w:r w:rsidRPr="00F83691">
        <w:rPr>
          <w:rFonts w:cs="Calibri"/>
          <w:b/>
          <w:sz w:val="26"/>
          <w:szCs w:val="26"/>
        </w:rPr>
        <w:t>insupportable</w:t>
      </w:r>
      <w:r w:rsidRPr="00940EDB">
        <w:rPr>
          <w:rFonts w:cs="Calibri"/>
          <w:b/>
          <w:sz w:val="26"/>
          <w:szCs w:val="26"/>
        </w:rPr>
        <w:t xml:space="preserve"> d</w:t>
      </w:r>
      <w:r>
        <w:rPr>
          <w:rFonts w:cs="Calibri"/>
          <w:b/>
          <w:sz w:val="26"/>
          <w:szCs w:val="26"/>
        </w:rPr>
        <w:t xml:space="preserve">u </w:t>
      </w:r>
      <w:r w:rsidRPr="00DC2A4C">
        <w:rPr>
          <w:rFonts w:cs="Calibri"/>
          <w:b/>
          <w:sz w:val="26"/>
          <w:szCs w:val="26"/>
        </w:rPr>
        <w:t>Ministre et de</w:t>
      </w:r>
      <w:r>
        <w:rPr>
          <w:rFonts w:cs="Calibri"/>
          <w:b/>
          <w:sz w:val="26"/>
          <w:szCs w:val="26"/>
        </w:rPr>
        <w:t xml:space="preserve"> la</w:t>
      </w:r>
      <w:r w:rsidRPr="00940EDB">
        <w:rPr>
          <w:rFonts w:cs="Calibri"/>
          <w:b/>
          <w:sz w:val="26"/>
          <w:szCs w:val="26"/>
        </w:rPr>
        <w:t xml:space="preserve"> hiérarchie de notre ministère qui</w:t>
      </w:r>
      <w:r>
        <w:rPr>
          <w:rFonts w:cs="Calibri"/>
          <w:b/>
          <w:sz w:val="26"/>
          <w:szCs w:val="26"/>
        </w:rPr>
        <w:t xml:space="preserve"> persiste</w:t>
      </w:r>
      <w:r>
        <w:rPr>
          <w:rFonts w:cs="Calibri"/>
          <w:sz w:val="26"/>
          <w:szCs w:val="26"/>
        </w:rPr>
        <w:t xml:space="preserve"> malgré l’</w:t>
      </w:r>
      <w:r w:rsidRPr="004826C7">
        <w:rPr>
          <w:rFonts w:cs="Calibri"/>
          <w:sz w:val="26"/>
          <w:szCs w:val="26"/>
        </w:rPr>
        <w:t xml:space="preserve">avis particulièrement cinglant </w:t>
      </w:r>
      <w:r>
        <w:rPr>
          <w:rFonts w:cs="Calibri"/>
          <w:sz w:val="26"/>
          <w:szCs w:val="26"/>
        </w:rPr>
        <w:t xml:space="preserve">rendu </w:t>
      </w:r>
      <w:r w:rsidRPr="004826C7">
        <w:rPr>
          <w:rFonts w:cs="Calibri"/>
          <w:sz w:val="26"/>
          <w:szCs w:val="26"/>
        </w:rPr>
        <w:t>le 10/07/2014</w:t>
      </w:r>
      <w:r>
        <w:rPr>
          <w:rFonts w:cs="Calibri"/>
          <w:sz w:val="26"/>
          <w:szCs w:val="26"/>
        </w:rPr>
        <w:t xml:space="preserve"> par le CNIT</w:t>
      </w:r>
      <w:r w:rsidRPr="004826C7">
        <w:rPr>
          <w:rFonts w:cs="Calibri"/>
          <w:sz w:val="26"/>
          <w:szCs w:val="26"/>
        </w:rPr>
        <w:t xml:space="preserve"> dénonçant les pressions indues exercées </w:t>
      </w:r>
      <w:r>
        <w:rPr>
          <w:rFonts w:cs="Calibri"/>
          <w:sz w:val="26"/>
          <w:szCs w:val="26"/>
        </w:rPr>
        <w:t xml:space="preserve">par TEFAL sur notre collègue IT. </w:t>
      </w:r>
    </w:p>
    <w:p w:rsidR="000564CD" w:rsidRPr="00B05C02" w:rsidRDefault="000564CD" w:rsidP="00497E1A">
      <w:pPr>
        <w:spacing w:after="180"/>
        <w:jc w:val="center"/>
        <w:rPr>
          <w:b/>
          <w:sz w:val="26"/>
          <w:szCs w:val="26"/>
        </w:rPr>
      </w:pPr>
      <w:r w:rsidRPr="00B05C02">
        <w:rPr>
          <w:rFonts w:cs="Calibri"/>
          <w:b/>
          <w:sz w:val="26"/>
          <w:szCs w:val="26"/>
        </w:rPr>
        <w:t>Personne ne fera le ménage chez nous !</w:t>
      </w:r>
      <w:r w:rsidRPr="00B05C02">
        <w:rPr>
          <w:b/>
          <w:sz w:val="26"/>
          <w:szCs w:val="26"/>
        </w:rPr>
        <w:t xml:space="preserve"> Ce Procès politique doit cesser !</w:t>
      </w:r>
    </w:p>
    <w:p w:rsidR="000564CD" w:rsidRDefault="000564CD" w:rsidP="00497E1A">
      <w:pPr>
        <w:spacing w:after="180"/>
        <w:jc w:val="both"/>
        <w:rPr>
          <w:rFonts w:cs="Calibri"/>
          <w:b/>
          <w:sz w:val="26"/>
          <w:szCs w:val="26"/>
        </w:rPr>
      </w:pPr>
      <w:r w:rsidRPr="00B05C02">
        <w:rPr>
          <w:b/>
          <w:sz w:val="26"/>
          <w:szCs w:val="26"/>
        </w:rPr>
        <w:t>Il porte atteinte au droit international du travail garanti par l’OIT </w:t>
      </w:r>
      <w:r w:rsidRPr="00213BC4">
        <w:rPr>
          <w:b/>
          <w:sz w:val="26"/>
          <w:szCs w:val="26"/>
        </w:rPr>
        <w:t xml:space="preserve">et à la justice sociale! </w:t>
      </w:r>
      <w:r w:rsidRPr="00213BC4">
        <w:rPr>
          <w:rFonts w:cs="Calibri"/>
          <w:b/>
          <w:sz w:val="26"/>
          <w:szCs w:val="26"/>
        </w:rPr>
        <w:t>E</w:t>
      </w:r>
      <w:r w:rsidRPr="00B05C02">
        <w:rPr>
          <w:rFonts w:cs="Calibri"/>
          <w:b/>
          <w:sz w:val="26"/>
          <w:szCs w:val="26"/>
        </w:rPr>
        <w:t>n grève avec les syndicats interprofessionnels de Haute-Savoie</w:t>
      </w:r>
      <w:r>
        <w:rPr>
          <w:rFonts w:cs="Calibri"/>
          <w:b/>
          <w:sz w:val="26"/>
          <w:szCs w:val="26"/>
        </w:rPr>
        <w:t>,</w:t>
      </w:r>
      <w:r w:rsidRPr="00B05C02">
        <w:rPr>
          <w:rFonts w:cs="Calibri"/>
          <w:b/>
          <w:sz w:val="26"/>
          <w:szCs w:val="26"/>
        </w:rPr>
        <w:t xml:space="preserve"> nous serons solidaires à Annecy pour défendre nos missions, notre collègue, le salarié lanceur d’alerte, les droits des salariés dans les entreprises et les valeurs du syndicalisme.</w:t>
      </w:r>
    </w:p>
    <w:p w:rsidR="000564CD" w:rsidRDefault="00DC2A4C" w:rsidP="0025218F">
      <w:pPr>
        <w:spacing w:after="180"/>
        <w:jc w:val="center"/>
        <w:rPr>
          <w:rFonts w:cs="Calibri"/>
          <w:b/>
          <w:sz w:val="26"/>
          <w:szCs w:val="26"/>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6120130" cy="1750695"/>
                <wp:effectExtent l="9525" t="9525" r="1397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50695"/>
                        </a:xfrm>
                        <a:prstGeom prst="rect">
                          <a:avLst/>
                        </a:prstGeom>
                        <a:solidFill>
                          <a:srgbClr val="FFFFFF"/>
                        </a:solidFill>
                        <a:ln w="9525">
                          <a:solidFill>
                            <a:srgbClr val="000000"/>
                          </a:solidFill>
                          <a:miter lim="800000"/>
                          <a:headEnd/>
                          <a:tailEnd/>
                        </a:ln>
                      </wps:spPr>
                      <wps:txbx>
                        <w:txbxContent>
                          <w:p w:rsidR="000564CD" w:rsidRPr="005829AA" w:rsidRDefault="000564CD" w:rsidP="005829AA">
                            <w:pPr>
                              <w:spacing w:after="120"/>
                              <w:jc w:val="both"/>
                              <w:rPr>
                                <w:b/>
                                <w:sz w:val="28"/>
                                <w:szCs w:val="28"/>
                              </w:rPr>
                            </w:pPr>
                            <w:r w:rsidRPr="005829AA">
                              <w:rPr>
                                <w:b/>
                                <w:sz w:val="28"/>
                                <w:szCs w:val="28"/>
                              </w:rPr>
                              <w:t>Nous demandons :</w:t>
                            </w:r>
                          </w:p>
                          <w:p w:rsidR="000564CD" w:rsidRDefault="000564CD" w:rsidP="005829AA">
                            <w:pPr>
                              <w:pStyle w:val="Paragraphedeliste"/>
                              <w:numPr>
                                <w:ilvl w:val="0"/>
                                <w:numId w:val="3"/>
                              </w:numPr>
                              <w:spacing w:after="120"/>
                              <w:jc w:val="both"/>
                              <w:rPr>
                                <w:b/>
                                <w:sz w:val="28"/>
                                <w:szCs w:val="28"/>
                              </w:rPr>
                            </w:pPr>
                            <w:r w:rsidRPr="005829AA">
                              <w:rPr>
                                <w:b/>
                                <w:sz w:val="28"/>
                                <w:szCs w:val="28"/>
                              </w:rPr>
                              <w:t xml:space="preserve">L’abandon des poursuites contre notre </w:t>
                            </w:r>
                            <w:r>
                              <w:rPr>
                                <w:b/>
                                <w:sz w:val="28"/>
                                <w:szCs w:val="28"/>
                              </w:rPr>
                              <w:t>collègue et le lanceur d’alerte ;</w:t>
                            </w:r>
                          </w:p>
                          <w:p w:rsidR="000564CD" w:rsidRPr="005829AA" w:rsidRDefault="000564CD" w:rsidP="005829AA">
                            <w:pPr>
                              <w:pStyle w:val="Paragraphedeliste"/>
                              <w:numPr>
                                <w:ilvl w:val="0"/>
                                <w:numId w:val="3"/>
                              </w:numPr>
                              <w:spacing w:after="120"/>
                              <w:jc w:val="both"/>
                              <w:rPr>
                                <w:b/>
                                <w:sz w:val="28"/>
                                <w:szCs w:val="28"/>
                              </w:rPr>
                            </w:pPr>
                            <w:r>
                              <w:rPr>
                                <w:b/>
                                <w:sz w:val="28"/>
                                <w:szCs w:val="28"/>
                              </w:rPr>
                              <w:t>La poursuite devant la justice des procédures initiées par notre collègue</w:t>
                            </w:r>
                          </w:p>
                          <w:p w:rsidR="000564CD" w:rsidRPr="00E80972" w:rsidRDefault="000564CD" w:rsidP="0044179B">
                            <w:pPr>
                              <w:pStyle w:val="Paragraphedeliste"/>
                              <w:numPr>
                                <w:ilvl w:val="0"/>
                                <w:numId w:val="3"/>
                              </w:numPr>
                              <w:spacing w:after="120"/>
                              <w:jc w:val="both"/>
                              <w:rPr>
                                <w:b/>
                                <w:sz w:val="28"/>
                                <w:szCs w:val="28"/>
                              </w:rPr>
                            </w:pPr>
                            <w:r w:rsidRPr="00E80972">
                              <w:rPr>
                                <w:b/>
                                <w:sz w:val="28"/>
                                <w:szCs w:val="28"/>
                              </w:rPr>
                              <w:t xml:space="preserve">Une condamnation publique des agissements de </w:t>
                            </w:r>
                            <w:r w:rsidRPr="00791E7F">
                              <w:rPr>
                                <w:b/>
                                <w:sz w:val="28"/>
                                <w:szCs w:val="28"/>
                              </w:rPr>
                              <w:t xml:space="preserve">TEFAL et des </w:t>
                            </w:r>
                            <w:r w:rsidRPr="00E80972">
                              <w:rPr>
                                <w:b/>
                                <w:sz w:val="28"/>
                                <w:szCs w:val="28"/>
                              </w:rPr>
                              <w:t>propos du parquet par le ministre du travail et la reconnaissance de l’accident de service de notre collègue.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5pt;width:481.9pt;height:137.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">
                <v:textbox style="mso-fit-shape-to-text:t">
                  <w:txbxContent>
                    <w:p w:rsidR="000564CD" w:rsidRPr="005829AA" w:rsidRDefault="000564CD" w:rsidP="005829AA">
                      <w:pPr>
                        <w:spacing w:after="120"/>
                        <w:jc w:val="both"/>
                        <w:rPr>
                          <w:b/>
                          <w:sz w:val="28"/>
                          <w:szCs w:val="28"/>
                        </w:rPr>
                      </w:pPr>
                      <w:r w:rsidRPr="005829AA">
                        <w:rPr>
                          <w:b/>
                          <w:sz w:val="28"/>
                          <w:szCs w:val="28"/>
                        </w:rPr>
                        <w:t>Nous demandons :</w:t>
                      </w:r>
                    </w:p>
                    <w:p w:rsidR="000564CD" w:rsidRDefault="000564CD" w:rsidP="005829AA">
                      <w:pPr>
                        <w:pStyle w:val="Paragraphedeliste"/>
                        <w:numPr>
                          <w:ilvl w:val="0"/>
                          <w:numId w:val="3"/>
                        </w:numPr>
                        <w:spacing w:after="120"/>
                        <w:jc w:val="both"/>
                        <w:rPr>
                          <w:b/>
                          <w:sz w:val="28"/>
                          <w:szCs w:val="28"/>
                        </w:rPr>
                      </w:pPr>
                      <w:r w:rsidRPr="005829AA">
                        <w:rPr>
                          <w:b/>
                          <w:sz w:val="28"/>
                          <w:szCs w:val="28"/>
                        </w:rPr>
                        <w:t xml:space="preserve">L’abandon des poursuites contre notre </w:t>
                      </w:r>
                      <w:r>
                        <w:rPr>
                          <w:b/>
                          <w:sz w:val="28"/>
                          <w:szCs w:val="28"/>
                        </w:rPr>
                        <w:t>collègue et le lanceur d’alerte ;</w:t>
                      </w:r>
                    </w:p>
                    <w:p w:rsidR="000564CD" w:rsidRPr="005829AA" w:rsidRDefault="000564CD" w:rsidP="005829AA">
                      <w:pPr>
                        <w:pStyle w:val="Paragraphedeliste"/>
                        <w:numPr>
                          <w:ilvl w:val="0"/>
                          <w:numId w:val="3"/>
                        </w:numPr>
                        <w:spacing w:after="120"/>
                        <w:jc w:val="both"/>
                        <w:rPr>
                          <w:b/>
                          <w:sz w:val="28"/>
                          <w:szCs w:val="28"/>
                        </w:rPr>
                      </w:pPr>
                      <w:r>
                        <w:rPr>
                          <w:b/>
                          <w:sz w:val="28"/>
                          <w:szCs w:val="28"/>
                        </w:rPr>
                        <w:t>La poursuite devant la justice des procédures initiées par notre collègue</w:t>
                      </w:r>
                    </w:p>
                    <w:p w:rsidR="000564CD" w:rsidRPr="00E80972" w:rsidRDefault="000564CD" w:rsidP="0044179B">
                      <w:pPr>
                        <w:pStyle w:val="Paragraphedeliste"/>
                        <w:numPr>
                          <w:ilvl w:val="0"/>
                          <w:numId w:val="3"/>
                        </w:numPr>
                        <w:spacing w:after="120"/>
                        <w:jc w:val="both"/>
                        <w:rPr>
                          <w:b/>
                          <w:sz w:val="28"/>
                          <w:szCs w:val="28"/>
                        </w:rPr>
                      </w:pPr>
                      <w:r w:rsidRPr="00E80972">
                        <w:rPr>
                          <w:b/>
                          <w:sz w:val="28"/>
                          <w:szCs w:val="28"/>
                        </w:rPr>
                        <w:t xml:space="preserve">Une condamnation publique des agissements de </w:t>
                      </w:r>
                      <w:r w:rsidRPr="00791E7F">
                        <w:rPr>
                          <w:b/>
                          <w:sz w:val="28"/>
                          <w:szCs w:val="28"/>
                        </w:rPr>
                        <w:t xml:space="preserve">TEFAL et des </w:t>
                      </w:r>
                      <w:r w:rsidRPr="00E80972">
                        <w:rPr>
                          <w:b/>
                          <w:sz w:val="28"/>
                          <w:szCs w:val="28"/>
                        </w:rPr>
                        <w:t>propos du parquet par le ministre du travail et la reconnaissance de l’accident de service de notre collègue.</w:t>
                      </w:r>
                    </w:p>
                  </w:txbxContent>
                </v:textbox>
              </v:shape>
            </w:pict>
          </mc:Fallback>
        </mc:AlternateContent>
      </w:r>
    </w:p>
    <w:sectPr w:rsidR="000564CD" w:rsidSect="00DD51C2">
      <w:headerReference w:type="first" r:id="rId9"/>
      <w:pgSz w:w="11906" w:h="16838"/>
      <w:pgMar w:top="1440" w:right="1080" w:bottom="1440" w:left="108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B5" w:rsidRDefault="005C71B5" w:rsidP="00F908D6">
      <w:pPr>
        <w:spacing w:after="0" w:line="240" w:lineRule="auto"/>
      </w:pPr>
      <w:r>
        <w:separator/>
      </w:r>
    </w:p>
  </w:endnote>
  <w:endnote w:type="continuationSeparator" w:id="0">
    <w:p w:rsidR="005C71B5" w:rsidRDefault="005C71B5" w:rsidP="00F9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B5" w:rsidRDefault="005C71B5" w:rsidP="00F908D6">
      <w:pPr>
        <w:spacing w:after="0" w:line="240" w:lineRule="auto"/>
      </w:pPr>
      <w:r>
        <w:separator/>
      </w:r>
    </w:p>
  </w:footnote>
  <w:footnote w:type="continuationSeparator" w:id="0">
    <w:p w:rsidR="005C71B5" w:rsidRDefault="005C71B5" w:rsidP="00F90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D" w:rsidRPr="0025218F" w:rsidRDefault="000564CD" w:rsidP="0025218F">
    <w:pPr>
      <w:pStyle w:val="En-tte"/>
      <w:rPr>
        <w:b/>
        <w:i/>
        <w:sz w:val="24"/>
        <w:szCs w:val="24"/>
      </w:rPr>
    </w:pPr>
    <w:r w:rsidRPr="0025218F">
      <w:rPr>
        <w:b/>
        <w:i/>
        <w:sz w:val="24"/>
        <w:szCs w:val="24"/>
      </w:rPr>
      <w:t>Les organisations syndicales du ministère du travail</w:t>
    </w:r>
    <w:r>
      <w:rPr>
        <w:b/>
        <w:i/>
        <w:sz w:val="24"/>
        <w:szCs w:val="24"/>
      </w:rPr>
      <w:t> :</w:t>
    </w:r>
  </w:p>
  <w:p w:rsidR="000564CD" w:rsidRPr="0025218F" w:rsidRDefault="000564CD" w:rsidP="0025218F">
    <w:pPr>
      <w:pStyle w:val="En-tte"/>
      <w:rPr>
        <w:b/>
      </w:rPr>
    </w:pPr>
  </w:p>
  <w:p w:rsidR="000564CD" w:rsidRDefault="00DC2A4C" w:rsidP="0025218F">
    <w:pPr>
      <w:pStyle w:val="En-tte"/>
    </w:pPr>
    <w:r>
      <w:rPr>
        <w:noProof/>
        <w:lang w:eastAsia="fr-FR"/>
      </w:rPr>
      <w:drawing>
        <wp:inline distT="0" distB="0" distL="0" distR="0" wp14:anchorId="1A5D32B7" wp14:editId="046F5A4B">
          <wp:extent cx="828675" cy="1076325"/>
          <wp:effectExtent l="0" t="0" r="9525" b="9525"/>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r w:rsidR="000564CD">
      <w:t xml:space="preserve">  </w:t>
    </w:r>
    <w:r>
      <w:rPr>
        <w:noProof/>
        <w:lang w:eastAsia="fr-FR"/>
      </w:rPr>
      <w:drawing>
        <wp:inline distT="0" distB="0" distL="0" distR="0" wp14:anchorId="3EE7B17C" wp14:editId="5990AB67">
          <wp:extent cx="1076325" cy="1076325"/>
          <wp:effectExtent l="0" t="0" r="9525" b="9525"/>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noProof/>
        <w:lang w:eastAsia="fr-FR"/>
      </w:rPr>
      <w:drawing>
        <wp:inline distT="0" distB="0" distL="0" distR="0" wp14:anchorId="1E0C6197" wp14:editId="5C08A928">
          <wp:extent cx="1200150" cy="733425"/>
          <wp:effectExtent l="0" t="0" r="0" b="9525"/>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inline>
      </w:drawing>
    </w:r>
    <w:r w:rsidR="000564CD">
      <w:t xml:space="preserve"> </w:t>
    </w:r>
    <w:r>
      <w:rPr>
        <w:noProof/>
        <w:lang w:eastAsia="fr-FR"/>
      </w:rPr>
      <w:drawing>
        <wp:inline distT="0" distB="0" distL="0" distR="0" wp14:anchorId="534E526D" wp14:editId="7EBCF2D7">
          <wp:extent cx="1200150" cy="885825"/>
          <wp:effectExtent l="0" t="0" r="0" b="9525"/>
          <wp:docPr id="5"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inline>
      </w:drawing>
    </w:r>
    <w:r w:rsidR="000564CD">
      <w:t xml:space="preserve"> </w:t>
    </w:r>
    <w:r>
      <w:rPr>
        <w:noProof/>
        <w:lang w:eastAsia="fr-FR"/>
      </w:rPr>
      <w:drawing>
        <wp:inline distT="0" distB="0" distL="0" distR="0" wp14:anchorId="31BD1ABE" wp14:editId="3EB7AF95">
          <wp:extent cx="1200150" cy="838200"/>
          <wp:effectExtent l="0" t="0" r="0" b="0"/>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43F"/>
    <w:multiLevelType w:val="hybridMultilevel"/>
    <w:tmpl w:val="4AAE7648"/>
    <w:lvl w:ilvl="0" w:tplc="8F1C9DF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EF96724"/>
    <w:multiLevelType w:val="hybridMultilevel"/>
    <w:tmpl w:val="6D6AF8B8"/>
    <w:lvl w:ilvl="0" w:tplc="0882BF1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9A1C8C"/>
    <w:multiLevelType w:val="hybridMultilevel"/>
    <w:tmpl w:val="6B9487D8"/>
    <w:lvl w:ilvl="0" w:tplc="CE24E4F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CA"/>
    <w:rsid w:val="000452B1"/>
    <w:rsid w:val="000522EE"/>
    <w:rsid w:val="000564CD"/>
    <w:rsid w:val="00077D10"/>
    <w:rsid w:val="00091A26"/>
    <w:rsid w:val="00097988"/>
    <w:rsid w:val="000A21A1"/>
    <w:rsid w:val="00110798"/>
    <w:rsid w:val="00145606"/>
    <w:rsid w:val="00162A24"/>
    <w:rsid w:val="00176256"/>
    <w:rsid w:val="0019145B"/>
    <w:rsid w:val="001E61EA"/>
    <w:rsid w:val="001E6301"/>
    <w:rsid w:val="001E6D33"/>
    <w:rsid w:val="00213BC4"/>
    <w:rsid w:val="00223099"/>
    <w:rsid w:val="0025218F"/>
    <w:rsid w:val="00280943"/>
    <w:rsid w:val="00284DB7"/>
    <w:rsid w:val="002A1EE9"/>
    <w:rsid w:val="002B4B2F"/>
    <w:rsid w:val="002B706F"/>
    <w:rsid w:val="002E688D"/>
    <w:rsid w:val="002F6AB8"/>
    <w:rsid w:val="003259F9"/>
    <w:rsid w:val="003326FB"/>
    <w:rsid w:val="00340909"/>
    <w:rsid w:val="00361C27"/>
    <w:rsid w:val="00386C8F"/>
    <w:rsid w:val="00397757"/>
    <w:rsid w:val="004107F3"/>
    <w:rsid w:val="00427D69"/>
    <w:rsid w:val="0044179B"/>
    <w:rsid w:val="004423FC"/>
    <w:rsid w:val="00445C24"/>
    <w:rsid w:val="004477B5"/>
    <w:rsid w:val="0047707B"/>
    <w:rsid w:val="004826C7"/>
    <w:rsid w:val="00497E1A"/>
    <w:rsid w:val="004E0B71"/>
    <w:rsid w:val="004F5F5D"/>
    <w:rsid w:val="00573866"/>
    <w:rsid w:val="005829AA"/>
    <w:rsid w:val="005866BE"/>
    <w:rsid w:val="005900AF"/>
    <w:rsid w:val="005A419E"/>
    <w:rsid w:val="005C71B5"/>
    <w:rsid w:val="006515BA"/>
    <w:rsid w:val="0067158D"/>
    <w:rsid w:val="00681F1A"/>
    <w:rsid w:val="006A59AB"/>
    <w:rsid w:val="006B52EC"/>
    <w:rsid w:val="006D062B"/>
    <w:rsid w:val="006E4639"/>
    <w:rsid w:val="00761BBD"/>
    <w:rsid w:val="00791E7F"/>
    <w:rsid w:val="00824090"/>
    <w:rsid w:val="008244EC"/>
    <w:rsid w:val="008770E9"/>
    <w:rsid w:val="008851A0"/>
    <w:rsid w:val="008A2042"/>
    <w:rsid w:val="008A6927"/>
    <w:rsid w:val="00916636"/>
    <w:rsid w:val="009318D8"/>
    <w:rsid w:val="00940EDB"/>
    <w:rsid w:val="009439A1"/>
    <w:rsid w:val="00984840"/>
    <w:rsid w:val="00990E66"/>
    <w:rsid w:val="009E1AA3"/>
    <w:rsid w:val="009E61C1"/>
    <w:rsid w:val="009F50C2"/>
    <w:rsid w:val="00A548BA"/>
    <w:rsid w:val="00A90693"/>
    <w:rsid w:val="00A928EA"/>
    <w:rsid w:val="00AB22F8"/>
    <w:rsid w:val="00AB5746"/>
    <w:rsid w:val="00AE61C6"/>
    <w:rsid w:val="00B05C02"/>
    <w:rsid w:val="00B05E8D"/>
    <w:rsid w:val="00B13BD2"/>
    <w:rsid w:val="00B27A7D"/>
    <w:rsid w:val="00B43904"/>
    <w:rsid w:val="00B65253"/>
    <w:rsid w:val="00B82740"/>
    <w:rsid w:val="00B864DE"/>
    <w:rsid w:val="00B947AC"/>
    <w:rsid w:val="00BB3BE7"/>
    <w:rsid w:val="00BC17AA"/>
    <w:rsid w:val="00C14915"/>
    <w:rsid w:val="00C229AE"/>
    <w:rsid w:val="00C44596"/>
    <w:rsid w:val="00C701C3"/>
    <w:rsid w:val="00C761CA"/>
    <w:rsid w:val="00C80341"/>
    <w:rsid w:val="00C85BC0"/>
    <w:rsid w:val="00C9553E"/>
    <w:rsid w:val="00CA663F"/>
    <w:rsid w:val="00CE7623"/>
    <w:rsid w:val="00CF64F2"/>
    <w:rsid w:val="00D01AA9"/>
    <w:rsid w:val="00D71C3A"/>
    <w:rsid w:val="00D72679"/>
    <w:rsid w:val="00DC2A4C"/>
    <w:rsid w:val="00DC685E"/>
    <w:rsid w:val="00DD51C2"/>
    <w:rsid w:val="00E05049"/>
    <w:rsid w:val="00E578E9"/>
    <w:rsid w:val="00E66E40"/>
    <w:rsid w:val="00E80972"/>
    <w:rsid w:val="00E94225"/>
    <w:rsid w:val="00F109FC"/>
    <w:rsid w:val="00F83691"/>
    <w:rsid w:val="00F908D6"/>
    <w:rsid w:val="00FA193F"/>
    <w:rsid w:val="00FA6813"/>
    <w:rsid w:val="00FF4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B8"/>
    <w:pPr>
      <w:spacing w:after="200" w:line="276" w:lineRule="auto"/>
    </w:pPr>
    <w:rPr>
      <w:lang w:eastAsia="en-US"/>
    </w:rPr>
  </w:style>
  <w:style w:type="paragraph" w:styleId="Titre1">
    <w:name w:val="heading 1"/>
    <w:basedOn w:val="Normal"/>
    <w:next w:val="Normal"/>
    <w:link w:val="Titre1Car"/>
    <w:uiPriority w:val="99"/>
    <w:qFormat/>
    <w:rsid w:val="002F6AB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9"/>
    <w:qFormat/>
    <w:rsid w:val="002F6AB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F6AB8"/>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2F6AB8"/>
    <w:rPr>
      <w:rFonts w:ascii="Times New Roman" w:hAnsi="Times New Roman" w:cs="Times New Roman"/>
      <w:b/>
      <w:bCs/>
      <w:sz w:val="36"/>
      <w:szCs w:val="36"/>
      <w:lang w:eastAsia="fr-FR"/>
    </w:rPr>
  </w:style>
  <w:style w:type="paragraph" w:styleId="Paragraphedeliste">
    <w:name w:val="List Paragraph"/>
    <w:basedOn w:val="Normal"/>
    <w:uiPriority w:val="99"/>
    <w:qFormat/>
    <w:rsid w:val="002F6AB8"/>
    <w:pPr>
      <w:ind w:left="720"/>
      <w:contextualSpacing/>
    </w:pPr>
  </w:style>
  <w:style w:type="paragraph" w:styleId="Textedebulles">
    <w:name w:val="Balloon Text"/>
    <w:basedOn w:val="Normal"/>
    <w:link w:val="TextedebullesCar"/>
    <w:uiPriority w:val="99"/>
    <w:semiHidden/>
    <w:rsid w:val="00885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51A0"/>
    <w:rPr>
      <w:rFonts w:ascii="Tahoma" w:hAnsi="Tahoma" w:cs="Tahoma"/>
      <w:sz w:val="16"/>
      <w:szCs w:val="16"/>
    </w:rPr>
  </w:style>
  <w:style w:type="paragraph" w:styleId="En-tte">
    <w:name w:val="header"/>
    <w:basedOn w:val="Normal"/>
    <w:link w:val="En-tteCar"/>
    <w:uiPriority w:val="99"/>
    <w:rsid w:val="00F908D6"/>
    <w:pPr>
      <w:tabs>
        <w:tab w:val="center" w:pos="4536"/>
        <w:tab w:val="right" w:pos="9072"/>
      </w:tabs>
      <w:spacing w:after="0" w:line="240" w:lineRule="auto"/>
    </w:pPr>
  </w:style>
  <w:style w:type="character" w:customStyle="1" w:styleId="En-tteCar">
    <w:name w:val="En-tête Car"/>
    <w:basedOn w:val="Policepardfaut"/>
    <w:link w:val="En-tte"/>
    <w:uiPriority w:val="99"/>
    <w:locked/>
    <w:rsid w:val="00F908D6"/>
    <w:rPr>
      <w:rFonts w:cs="Times New Roman"/>
    </w:rPr>
  </w:style>
  <w:style w:type="paragraph" w:styleId="Pieddepage">
    <w:name w:val="footer"/>
    <w:basedOn w:val="Normal"/>
    <w:link w:val="PieddepageCar"/>
    <w:uiPriority w:val="99"/>
    <w:rsid w:val="00F908D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908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B8"/>
    <w:pPr>
      <w:spacing w:after="200" w:line="276" w:lineRule="auto"/>
    </w:pPr>
    <w:rPr>
      <w:lang w:eastAsia="en-US"/>
    </w:rPr>
  </w:style>
  <w:style w:type="paragraph" w:styleId="Titre1">
    <w:name w:val="heading 1"/>
    <w:basedOn w:val="Normal"/>
    <w:next w:val="Normal"/>
    <w:link w:val="Titre1Car"/>
    <w:uiPriority w:val="99"/>
    <w:qFormat/>
    <w:rsid w:val="002F6AB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9"/>
    <w:qFormat/>
    <w:rsid w:val="002F6AB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F6AB8"/>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2F6AB8"/>
    <w:rPr>
      <w:rFonts w:ascii="Times New Roman" w:hAnsi="Times New Roman" w:cs="Times New Roman"/>
      <w:b/>
      <w:bCs/>
      <w:sz w:val="36"/>
      <w:szCs w:val="36"/>
      <w:lang w:eastAsia="fr-FR"/>
    </w:rPr>
  </w:style>
  <w:style w:type="paragraph" w:styleId="Paragraphedeliste">
    <w:name w:val="List Paragraph"/>
    <w:basedOn w:val="Normal"/>
    <w:uiPriority w:val="99"/>
    <w:qFormat/>
    <w:rsid w:val="002F6AB8"/>
    <w:pPr>
      <w:ind w:left="720"/>
      <w:contextualSpacing/>
    </w:pPr>
  </w:style>
  <w:style w:type="paragraph" w:styleId="Textedebulles">
    <w:name w:val="Balloon Text"/>
    <w:basedOn w:val="Normal"/>
    <w:link w:val="TextedebullesCar"/>
    <w:uiPriority w:val="99"/>
    <w:semiHidden/>
    <w:rsid w:val="00885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51A0"/>
    <w:rPr>
      <w:rFonts w:ascii="Tahoma" w:hAnsi="Tahoma" w:cs="Tahoma"/>
      <w:sz w:val="16"/>
      <w:szCs w:val="16"/>
    </w:rPr>
  </w:style>
  <w:style w:type="paragraph" w:styleId="En-tte">
    <w:name w:val="header"/>
    <w:basedOn w:val="Normal"/>
    <w:link w:val="En-tteCar"/>
    <w:uiPriority w:val="99"/>
    <w:rsid w:val="00F908D6"/>
    <w:pPr>
      <w:tabs>
        <w:tab w:val="center" w:pos="4536"/>
        <w:tab w:val="right" w:pos="9072"/>
      </w:tabs>
      <w:spacing w:after="0" w:line="240" w:lineRule="auto"/>
    </w:pPr>
  </w:style>
  <w:style w:type="character" w:customStyle="1" w:styleId="En-tteCar">
    <w:name w:val="En-tête Car"/>
    <w:basedOn w:val="Policepardfaut"/>
    <w:link w:val="En-tte"/>
    <w:uiPriority w:val="99"/>
    <w:locked/>
    <w:rsid w:val="00F908D6"/>
    <w:rPr>
      <w:rFonts w:cs="Times New Roman"/>
    </w:rPr>
  </w:style>
  <w:style w:type="paragraph" w:styleId="Pieddepage">
    <w:name w:val="footer"/>
    <w:basedOn w:val="Normal"/>
    <w:link w:val="PieddepageCar"/>
    <w:uiPriority w:val="99"/>
    <w:rsid w:val="00F908D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908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4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3834-EC78-4D26-990F-E8479CD8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LE 16 OCTOBRE 2015, TOUS ENSEMBLE À ANNECY POUR DÉFENDRE L’INSPECTION DU TRAVAIL, NOTRE COLLÈGUE, ET LES DROITS DES SALARIÉS DANS LES ENTREPRISES</vt:lpstr>
    </vt:vector>
  </TitlesOfParts>
  <Company>Ministère du travail</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16 OCTOBRE 2015, TOUS ENSEMBLE À ANNECY POUR DÉFENDRE L’INSPECTION DU TRAVAIL, NOTRE COLLÈGUE, ET LES DROITS DES SALARIÉS DANS LES ENTREPRISES</dc:title>
  <dc:creator>GOUTELLE Kevin (UT074)</dc:creator>
  <cp:lastModifiedBy>GOURC Gilles (UT069)</cp:lastModifiedBy>
  <cp:revision>2</cp:revision>
  <cp:lastPrinted>2015-09-04T13:20:00Z</cp:lastPrinted>
  <dcterms:created xsi:type="dcterms:W3CDTF">2015-09-10T08:04:00Z</dcterms:created>
  <dcterms:modified xsi:type="dcterms:W3CDTF">2015-09-10T08:04:00Z</dcterms:modified>
</cp:coreProperties>
</file>