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13" w:rsidRDefault="005348FE" w:rsidP="00664309">
      <w:pPr>
        <w:jc w:val="center"/>
        <w:rPr>
          <w:b/>
        </w:rPr>
      </w:pPr>
      <w:bookmarkStart w:id="0" w:name="_GoBack"/>
      <w:bookmarkEnd w:id="0"/>
      <w:r>
        <w:rPr>
          <w:b/>
        </w:rPr>
        <w:t xml:space="preserve">     </w:t>
      </w: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664309" w:rsidRPr="00FA2211" w:rsidRDefault="00FA2211" w:rsidP="00FA2211">
      <w:pPr>
        <w:pStyle w:val="Paragraphedeliste"/>
        <w:pBdr>
          <w:top w:val="single" w:sz="4" w:space="1" w:color="auto"/>
          <w:left w:val="single" w:sz="4" w:space="4" w:color="auto"/>
          <w:bottom w:val="single" w:sz="4" w:space="1" w:color="auto"/>
          <w:right w:val="single" w:sz="4" w:space="4" w:color="auto"/>
        </w:pBdr>
        <w:jc w:val="center"/>
        <w:rPr>
          <w:b/>
          <w:color w:val="943634" w:themeColor="accent2" w:themeShade="BF"/>
          <w:sz w:val="56"/>
          <w:szCs w:val="56"/>
        </w:rPr>
      </w:pPr>
      <w:r w:rsidRPr="00FA2211">
        <w:rPr>
          <w:b/>
          <w:color w:val="943634" w:themeColor="accent2" w:themeShade="BF"/>
          <w:sz w:val="56"/>
          <w:szCs w:val="56"/>
        </w:rPr>
        <w:t xml:space="preserve">LIGNES DIRECTRICES DE </w:t>
      </w:r>
      <w:r w:rsidR="003F14F3" w:rsidRPr="00FA2211">
        <w:rPr>
          <w:b/>
          <w:color w:val="943634" w:themeColor="accent2" w:themeShade="BF"/>
          <w:sz w:val="56"/>
          <w:szCs w:val="56"/>
        </w:rPr>
        <w:t xml:space="preserve">GESTION </w:t>
      </w:r>
    </w:p>
    <w:p w:rsidR="00FA2211" w:rsidRPr="00FA2211" w:rsidRDefault="00FA2211" w:rsidP="00FA2211">
      <w:pPr>
        <w:pStyle w:val="Paragraphedeliste"/>
        <w:pBdr>
          <w:top w:val="single" w:sz="4" w:space="1" w:color="auto"/>
          <w:left w:val="single" w:sz="4" w:space="4" w:color="auto"/>
          <w:bottom w:val="single" w:sz="4" w:space="1" w:color="auto"/>
          <w:right w:val="single" w:sz="4" w:space="4" w:color="auto"/>
        </w:pBdr>
        <w:jc w:val="center"/>
        <w:rPr>
          <w:b/>
          <w:color w:val="943634" w:themeColor="accent2" w:themeShade="BF"/>
          <w:sz w:val="56"/>
          <w:szCs w:val="56"/>
        </w:rPr>
      </w:pPr>
    </w:p>
    <w:p w:rsidR="00FA2211" w:rsidRPr="00FA2211" w:rsidRDefault="003F14F3" w:rsidP="00FA2211">
      <w:pPr>
        <w:pStyle w:val="Paragraphedeliste"/>
        <w:pBdr>
          <w:top w:val="single" w:sz="4" w:space="1" w:color="auto"/>
          <w:left w:val="single" w:sz="4" w:space="4" w:color="auto"/>
          <w:bottom w:val="single" w:sz="4" w:space="1" w:color="auto"/>
          <w:right w:val="single" w:sz="4" w:space="4" w:color="auto"/>
        </w:pBdr>
        <w:jc w:val="center"/>
        <w:rPr>
          <w:b/>
          <w:color w:val="943634" w:themeColor="accent2" w:themeShade="BF"/>
          <w:sz w:val="56"/>
          <w:szCs w:val="56"/>
        </w:rPr>
      </w:pPr>
      <w:r w:rsidRPr="00FA2211">
        <w:rPr>
          <w:b/>
          <w:color w:val="943634" w:themeColor="accent2" w:themeShade="BF"/>
          <w:sz w:val="56"/>
          <w:szCs w:val="56"/>
        </w:rPr>
        <w:t xml:space="preserve">DES AGENTS </w:t>
      </w:r>
    </w:p>
    <w:p w:rsidR="00664309" w:rsidRPr="00FA2211" w:rsidRDefault="00FA2211" w:rsidP="00FA2211">
      <w:pPr>
        <w:pStyle w:val="Paragraphedeliste"/>
        <w:pBdr>
          <w:top w:val="single" w:sz="4" w:space="1" w:color="auto"/>
          <w:left w:val="single" w:sz="4" w:space="4" w:color="auto"/>
          <w:bottom w:val="single" w:sz="4" w:space="1" w:color="auto"/>
          <w:right w:val="single" w:sz="4" w:space="4" w:color="auto"/>
        </w:pBdr>
        <w:jc w:val="center"/>
        <w:rPr>
          <w:b/>
          <w:color w:val="943634" w:themeColor="accent2" w:themeShade="BF"/>
          <w:sz w:val="56"/>
          <w:szCs w:val="56"/>
        </w:rPr>
      </w:pPr>
      <w:r w:rsidRPr="00FA2211">
        <w:rPr>
          <w:b/>
          <w:color w:val="943634" w:themeColor="accent2" w:themeShade="BF"/>
          <w:sz w:val="56"/>
          <w:szCs w:val="56"/>
        </w:rPr>
        <w:t xml:space="preserve">DES MINISTERES </w:t>
      </w:r>
      <w:r w:rsidR="003F14F3" w:rsidRPr="00FA2211">
        <w:rPr>
          <w:b/>
          <w:color w:val="943634" w:themeColor="accent2" w:themeShade="BF"/>
          <w:sz w:val="56"/>
          <w:szCs w:val="56"/>
        </w:rPr>
        <w:t xml:space="preserve">SOCIAUX </w:t>
      </w:r>
    </w:p>
    <w:p w:rsidR="00FA2211" w:rsidRPr="00FA2211" w:rsidRDefault="007332D7" w:rsidP="007332D7">
      <w:pPr>
        <w:pStyle w:val="Paragraphedeliste"/>
        <w:pBdr>
          <w:top w:val="single" w:sz="4" w:space="1" w:color="auto"/>
          <w:left w:val="single" w:sz="4" w:space="4" w:color="auto"/>
          <w:bottom w:val="single" w:sz="4" w:space="1" w:color="auto"/>
          <w:right w:val="single" w:sz="4" w:space="4" w:color="auto"/>
        </w:pBdr>
        <w:tabs>
          <w:tab w:val="left" w:pos="3165"/>
        </w:tabs>
        <w:rPr>
          <w:b/>
          <w:color w:val="943634" w:themeColor="accent2" w:themeShade="BF"/>
          <w:sz w:val="56"/>
          <w:szCs w:val="56"/>
        </w:rPr>
      </w:pPr>
      <w:r>
        <w:rPr>
          <w:b/>
          <w:color w:val="943634" w:themeColor="accent2" w:themeShade="BF"/>
          <w:sz w:val="56"/>
          <w:szCs w:val="56"/>
        </w:rPr>
        <w:tab/>
      </w:r>
    </w:p>
    <w:p w:rsidR="003F14F3" w:rsidRPr="00FA2211" w:rsidRDefault="003F14F3" w:rsidP="00FA2211">
      <w:pPr>
        <w:pStyle w:val="Paragraphedeliste"/>
        <w:pBdr>
          <w:top w:val="single" w:sz="4" w:space="1" w:color="auto"/>
          <w:left w:val="single" w:sz="4" w:space="4" w:color="auto"/>
          <w:bottom w:val="single" w:sz="4" w:space="1" w:color="auto"/>
          <w:right w:val="single" w:sz="4" w:space="4" w:color="auto"/>
        </w:pBdr>
        <w:jc w:val="center"/>
        <w:rPr>
          <w:b/>
          <w:color w:val="943634" w:themeColor="accent2" w:themeShade="BF"/>
          <w:sz w:val="56"/>
          <w:szCs w:val="56"/>
        </w:rPr>
      </w:pPr>
      <w:r w:rsidRPr="00FA2211">
        <w:rPr>
          <w:b/>
          <w:color w:val="943634" w:themeColor="accent2" w:themeShade="BF"/>
          <w:sz w:val="56"/>
          <w:szCs w:val="56"/>
        </w:rPr>
        <w:t>EN MATIERE DE MOBILITE</w:t>
      </w:r>
    </w:p>
    <w:p w:rsidR="00FA2211" w:rsidRPr="00FA2211" w:rsidRDefault="00FA2211" w:rsidP="003F14F3">
      <w:pPr>
        <w:pStyle w:val="Paragraphedeliste"/>
        <w:jc w:val="center"/>
        <w:rPr>
          <w:b/>
          <w:color w:val="943634" w:themeColor="accent2" w:themeShade="BF"/>
          <w:sz w:val="96"/>
          <w:szCs w:val="96"/>
        </w:rPr>
      </w:pP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FA2211" w:rsidRDefault="00FA2211" w:rsidP="003F14F3">
      <w:pPr>
        <w:pStyle w:val="Paragraphedeliste"/>
        <w:jc w:val="center"/>
        <w:rPr>
          <w:b/>
          <w:color w:val="943634" w:themeColor="accent2" w:themeShade="BF"/>
          <w:sz w:val="40"/>
          <w:szCs w:val="40"/>
        </w:rPr>
      </w:pPr>
    </w:p>
    <w:p w:rsidR="00FA2211" w:rsidRPr="00FA2211" w:rsidRDefault="00FA2211" w:rsidP="00FA2211">
      <w:pPr>
        <w:rPr>
          <w:b/>
          <w:color w:val="943634" w:themeColor="accent2" w:themeShade="BF"/>
          <w:sz w:val="40"/>
          <w:szCs w:val="40"/>
        </w:rPr>
      </w:pPr>
    </w:p>
    <w:p w:rsidR="00FA2211" w:rsidRPr="00FA2211" w:rsidRDefault="00FA2211" w:rsidP="00FA2211">
      <w:pPr>
        <w:pStyle w:val="Paragraphedeliste"/>
        <w:jc w:val="center"/>
        <w:rPr>
          <w:b/>
          <w:color w:val="943634" w:themeColor="accent2" w:themeShade="BF"/>
          <w:sz w:val="28"/>
          <w:szCs w:val="28"/>
        </w:rPr>
      </w:pPr>
      <w:r w:rsidRPr="00FA2211">
        <w:rPr>
          <w:b/>
          <w:color w:val="943634" w:themeColor="accent2" w:themeShade="BF"/>
          <w:sz w:val="28"/>
          <w:szCs w:val="28"/>
        </w:rPr>
        <w:lastRenderedPageBreak/>
        <w:t xml:space="preserve">LIGNES DIRECTRICES DE GESTION </w:t>
      </w:r>
    </w:p>
    <w:p w:rsidR="00FA2211" w:rsidRPr="00FA2211" w:rsidRDefault="00FA2211" w:rsidP="00FA2211">
      <w:pPr>
        <w:pStyle w:val="Paragraphedeliste"/>
        <w:jc w:val="center"/>
        <w:rPr>
          <w:b/>
          <w:color w:val="943634" w:themeColor="accent2" w:themeShade="BF"/>
          <w:sz w:val="28"/>
          <w:szCs w:val="28"/>
        </w:rPr>
      </w:pPr>
      <w:r w:rsidRPr="00FA2211">
        <w:rPr>
          <w:b/>
          <w:color w:val="943634" w:themeColor="accent2" w:themeShade="BF"/>
          <w:sz w:val="28"/>
          <w:szCs w:val="28"/>
        </w:rPr>
        <w:t xml:space="preserve">DES AGENTS DES MINISTERES SOCIAUX </w:t>
      </w:r>
    </w:p>
    <w:p w:rsidR="00080175" w:rsidRPr="00FA2211" w:rsidRDefault="00FA2211" w:rsidP="00FA2211">
      <w:pPr>
        <w:pStyle w:val="Paragraphedeliste"/>
        <w:jc w:val="center"/>
        <w:rPr>
          <w:b/>
          <w:color w:val="943634" w:themeColor="accent2" w:themeShade="BF"/>
          <w:sz w:val="28"/>
          <w:szCs w:val="28"/>
        </w:rPr>
      </w:pPr>
      <w:r w:rsidRPr="00FA2211">
        <w:rPr>
          <w:b/>
          <w:color w:val="943634" w:themeColor="accent2" w:themeShade="BF"/>
          <w:sz w:val="28"/>
          <w:szCs w:val="28"/>
        </w:rPr>
        <w:t>EN MATIERE DE MOBILITE</w:t>
      </w:r>
    </w:p>
    <w:p w:rsidR="00FA2211" w:rsidRDefault="00FA2211" w:rsidP="00664309">
      <w:pPr>
        <w:pStyle w:val="Titre1"/>
        <w:ind w:left="0"/>
        <w:rPr>
          <w:color w:val="993366"/>
        </w:rPr>
      </w:pPr>
    </w:p>
    <w:p w:rsidR="0072308C" w:rsidRDefault="0072308C" w:rsidP="00664309">
      <w:pPr>
        <w:pStyle w:val="Titre1"/>
        <w:ind w:left="0"/>
        <w:rPr>
          <w:color w:val="993366"/>
        </w:rPr>
      </w:pPr>
    </w:p>
    <w:p w:rsidR="0072308C" w:rsidRDefault="0072308C" w:rsidP="00664309">
      <w:pPr>
        <w:pStyle w:val="Titre1"/>
        <w:ind w:left="0"/>
        <w:rPr>
          <w:color w:val="993366"/>
        </w:rPr>
      </w:pPr>
    </w:p>
    <w:p w:rsidR="00BB04FD" w:rsidRDefault="005C0903" w:rsidP="00664309">
      <w:pPr>
        <w:pStyle w:val="Titre1"/>
        <w:ind w:left="0"/>
        <w:rPr>
          <w:color w:val="993366"/>
        </w:rPr>
      </w:pPr>
      <w:r>
        <w:rPr>
          <w:color w:val="993366"/>
        </w:rPr>
        <w:t xml:space="preserve">Préambule </w:t>
      </w:r>
    </w:p>
    <w:p w:rsidR="005C0903" w:rsidRDefault="005C0903" w:rsidP="00664309">
      <w:pPr>
        <w:pStyle w:val="Titre1"/>
        <w:ind w:left="0"/>
        <w:rPr>
          <w:color w:val="993366"/>
        </w:rPr>
      </w:pPr>
    </w:p>
    <w:p w:rsidR="00F75289" w:rsidRPr="00D63831" w:rsidRDefault="00F75289" w:rsidP="00B84CA8">
      <w:pPr>
        <w:pStyle w:val="NormalWeb"/>
        <w:spacing w:line="276" w:lineRule="auto"/>
        <w:jc w:val="both"/>
        <w:rPr>
          <w:rStyle w:val="Accentuation"/>
          <w:rFonts w:ascii="Calibri" w:hAnsi="Calibri" w:cs="Calibri"/>
          <w:i w:val="0"/>
          <w:sz w:val="22"/>
          <w:szCs w:val="22"/>
        </w:rPr>
      </w:pPr>
      <w:r w:rsidRPr="00D63831">
        <w:rPr>
          <w:rStyle w:val="Accentuation"/>
          <w:rFonts w:ascii="Calibri" w:hAnsi="Calibri" w:cs="Calibri"/>
          <w:b/>
          <w:i w:val="0"/>
          <w:sz w:val="22"/>
          <w:szCs w:val="22"/>
        </w:rPr>
        <w:t>L’article 30 de la</w:t>
      </w:r>
      <w:r w:rsidR="00CF7ADB" w:rsidRPr="00D63831">
        <w:rPr>
          <w:rStyle w:val="Accentuation"/>
          <w:rFonts w:ascii="Calibri" w:hAnsi="Calibri" w:cs="Calibri"/>
          <w:b/>
          <w:i w:val="0"/>
          <w:sz w:val="22"/>
          <w:szCs w:val="22"/>
        </w:rPr>
        <w:t xml:space="preserve"> loi n° 2019- 828 du 6 août 2019 de transformation de la fonction publique </w:t>
      </w:r>
      <w:r w:rsidR="00001CC0" w:rsidRPr="00D63831">
        <w:rPr>
          <w:rStyle w:val="Accentuation"/>
          <w:rFonts w:ascii="Calibri" w:hAnsi="Calibri" w:cs="Calibri"/>
          <w:b/>
          <w:i w:val="0"/>
          <w:sz w:val="22"/>
          <w:szCs w:val="22"/>
        </w:rPr>
        <w:t>institue</w:t>
      </w:r>
      <w:r w:rsidR="00CF7ADB" w:rsidRPr="00D63831">
        <w:rPr>
          <w:rStyle w:val="Accentuation"/>
          <w:rFonts w:ascii="Calibri" w:hAnsi="Calibri" w:cs="Calibri"/>
          <w:b/>
          <w:i w:val="0"/>
          <w:sz w:val="22"/>
          <w:szCs w:val="22"/>
        </w:rPr>
        <w:t xml:space="preserve">, dans les trois versants de la fonction publique, l’édiction </w:t>
      </w:r>
      <w:r w:rsidR="00001CC0" w:rsidRPr="00D63831">
        <w:rPr>
          <w:rStyle w:val="Accentuation"/>
          <w:rFonts w:ascii="Calibri" w:hAnsi="Calibri" w:cs="Calibri"/>
          <w:b/>
          <w:i w:val="0"/>
          <w:sz w:val="22"/>
          <w:szCs w:val="22"/>
        </w:rPr>
        <w:t>de lignes</w:t>
      </w:r>
      <w:r w:rsidR="00CF7ADB" w:rsidRPr="00D63831">
        <w:rPr>
          <w:rStyle w:val="Accentuation"/>
          <w:rFonts w:ascii="Calibri" w:hAnsi="Calibri" w:cs="Calibri"/>
          <w:b/>
          <w:i w:val="0"/>
          <w:sz w:val="22"/>
          <w:szCs w:val="22"/>
        </w:rPr>
        <w:t xml:space="preserve"> directrices</w:t>
      </w:r>
      <w:r w:rsidR="00001CC0" w:rsidRPr="00D63831">
        <w:rPr>
          <w:rStyle w:val="Accentuation"/>
          <w:rFonts w:ascii="Calibri" w:hAnsi="Calibri" w:cs="Calibri"/>
          <w:b/>
          <w:i w:val="0"/>
          <w:sz w:val="22"/>
          <w:szCs w:val="22"/>
        </w:rPr>
        <w:t xml:space="preserve"> de gestion</w:t>
      </w:r>
      <w:r w:rsidR="00001CC0" w:rsidRPr="00D63831">
        <w:rPr>
          <w:rStyle w:val="Accentuation"/>
          <w:rFonts w:ascii="Calibri" w:hAnsi="Calibri" w:cs="Calibri"/>
          <w:i w:val="0"/>
          <w:sz w:val="22"/>
          <w:szCs w:val="22"/>
        </w:rPr>
        <w:t xml:space="preserve"> qui déterminent la stratégie pluriannuelle de pilotage des ressources humaines, notamment en matière de gestion prévisionnelle des emplois et des compétences, ainsi que les orientations générales en matière de promotion et de valorisation des parcours. </w:t>
      </w:r>
    </w:p>
    <w:p w:rsidR="00F75289" w:rsidRPr="00D63831" w:rsidRDefault="00F75289" w:rsidP="00B84CA8">
      <w:pPr>
        <w:pStyle w:val="NormalWeb"/>
        <w:spacing w:line="276" w:lineRule="auto"/>
        <w:jc w:val="both"/>
        <w:rPr>
          <w:rStyle w:val="Accentuation"/>
          <w:rFonts w:ascii="Calibri" w:hAnsi="Calibri" w:cs="Calibri"/>
          <w:i w:val="0"/>
          <w:sz w:val="22"/>
          <w:szCs w:val="22"/>
        </w:rPr>
      </w:pPr>
    </w:p>
    <w:p w:rsidR="00001CC0" w:rsidRPr="00D63831" w:rsidRDefault="00001CC0" w:rsidP="00B84CA8">
      <w:pPr>
        <w:pStyle w:val="NormalWeb"/>
        <w:spacing w:line="276" w:lineRule="auto"/>
        <w:jc w:val="both"/>
        <w:rPr>
          <w:rStyle w:val="Accentuation"/>
          <w:rFonts w:ascii="Calibri" w:hAnsi="Calibri" w:cs="Calibri"/>
          <w:i w:val="0"/>
          <w:sz w:val="22"/>
          <w:szCs w:val="22"/>
        </w:rPr>
      </w:pPr>
      <w:r w:rsidRPr="00D63831">
        <w:rPr>
          <w:rStyle w:val="Accentuation"/>
          <w:rFonts w:ascii="Calibri" w:hAnsi="Calibri" w:cs="Calibri"/>
          <w:i w:val="0"/>
          <w:sz w:val="22"/>
          <w:szCs w:val="22"/>
        </w:rPr>
        <w:t>En outre, au sein de la fonction publique de l’Etat, les lignes directrices de gestion fixent les orientations générales en matière de mobilité.</w:t>
      </w:r>
    </w:p>
    <w:p w:rsidR="00F75289" w:rsidRPr="00D63831" w:rsidRDefault="00F75289" w:rsidP="00B84CA8">
      <w:pPr>
        <w:pStyle w:val="NormalWeb"/>
        <w:spacing w:line="276" w:lineRule="auto"/>
        <w:jc w:val="both"/>
        <w:rPr>
          <w:rStyle w:val="Accentuation"/>
          <w:rFonts w:ascii="Calibri" w:hAnsi="Calibri" w:cs="Calibri"/>
          <w:i w:val="0"/>
          <w:sz w:val="22"/>
          <w:szCs w:val="22"/>
        </w:rPr>
      </w:pPr>
    </w:p>
    <w:p w:rsidR="00F75289" w:rsidRPr="00D63831" w:rsidRDefault="00F75289" w:rsidP="00B84CA8">
      <w:pPr>
        <w:pStyle w:val="NormalWeb"/>
        <w:spacing w:line="276" w:lineRule="auto"/>
        <w:jc w:val="both"/>
        <w:rPr>
          <w:rStyle w:val="Accentuation"/>
          <w:rFonts w:ascii="Calibri" w:hAnsi="Calibri" w:cs="Calibri"/>
          <w:i w:val="0"/>
          <w:sz w:val="22"/>
          <w:szCs w:val="22"/>
        </w:rPr>
      </w:pPr>
      <w:r w:rsidRPr="00D63831">
        <w:rPr>
          <w:rStyle w:val="Accentuation"/>
          <w:rFonts w:ascii="Calibri" w:hAnsi="Calibri" w:cs="Calibri"/>
          <w:i w:val="0"/>
          <w:sz w:val="22"/>
          <w:szCs w:val="22"/>
        </w:rPr>
        <w:t>Le décret n°    du   2019 définit les modalités selon lesquelles les lignes directrices de gestion sont établies</w:t>
      </w:r>
      <w:r w:rsidR="00F85F32" w:rsidRPr="00D63831">
        <w:rPr>
          <w:rStyle w:val="Accentuation"/>
          <w:rFonts w:ascii="Calibri" w:hAnsi="Calibri" w:cs="Calibri"/>
          <w:i w:val="0"/>
          <w:sz w:val="22"/>
          <w:szCs w:val="22"/>
        </w:rPr>
        <w:t>,</w:t>
      </w:r>
      <w:r w:rsidRPr="00D63831">
        <w:rPr>
          <w:rStyle w:val="Accentuation"/>
          <w:rFonts w:ascii="Calibri" w:hAnsi="Calibri" w:cs="Calibri"/>
          <w:i w:val="0"/>
          <w:sz w:val="22"/>
          <w:szCs w:val="22"/>
        </w:rPr>
        <w:t xml:space="preserve"> ainsi que leur contenu, après avis du comité social compétent</w:t>
      </w:r>
      <w:r w:rsidR="00017426" w:rsidRPr="00D63831">
        <w:rPr>
          <w:rStyle w:val="Accentuation"/>
          <w:rFonts w:ascii="Calibri" w:hAnsi="Calibri" w:cs="Calibri"/>
          <w:i w:val="0"/>
          <w:sz w:val="22"/>
          <w:szCs w:val="22"/>
        </w:rPr>
        <w:t xml:space="preserve"> (actuel comité technique ministériel)</w:t>
      </w:r>
      <w:r w:rsidRPr="00D63831">
        <w:rPr>
          <w:rStyle w:val="Accentuation"/>
          <w:rFonts w:ascii="Calibri" w:hAnsi="Calibri" w:cs="Calibri"/>
          <w:i w:val="0"/>
          <w:sz w:val="22"/>
          <w:szCs w:val="22"/>
        </w:rPr>
        <w:t>.</w:t>
      </w:r>
    </w:p>
    <w:p w:rsidR="00F75289" w:rsidRPr="00D63831" w:rsidRDefault="00F75289" w:rsidP="00B84CA8">
      <w:pPr>
        <w:pStyle w:val="NormalWeb"/>
        <w:spacing w:line="276" w:lineRule="auto"/>
        <w:jc w:val="both"/>
        <w:rPr>
          <w:rStyle w:val="Accentuation"/>
          <w:rFonts w:ascii="Calibri" w:hAnsi="Calibri" w:cs="Calibri"/>
          <w:i w:val="0"/>
          <w:sz w:val="22"/>
          <w:szCs w:val="22"/>
        </w:rPr>
      </w:pPr>
    </w:p>
    <w:p w:rsidR="0015154A" w:rsidRPr="00D63831" w:rsidRDefault="00001CC0" w:rsidP="00B84CA8">
      <w:pPr>
        <w:pStyle w:val="NormalWeb"/>
        <w:spacing w:line="276" w:lineRule="auto"/>
        <w:jc w:val="both"/>
        <w:rPr>
          <w:rFonts w:ascii="Calibri" w:hAnsi="Calibri" w:cs="Calibri"/>
          <w:sz w:val="22"/>
          <w:szCs w:val="22"/>
        </w:rPr>
      </w:pPr>
      <w:r w:rsidRPr="00D63831">
        <w:rPr>
          <w:rStyle w:val="Accentuation"/>
          <w:rFonts w:ascii="Calibri" w:hAnsi="Calibri" w:cs="Calibri"/>
          <w:b/>
          <w:i w:val="0"/>
          <w:sz w:val="22"/>
          <w:szCs w:val="22"/>
        </w:rPr>
        <w:t>Par ailleurs, l</w:t>
      </w:r>
      <w:r w:rsidR="0015154A" w:rsidRPr="00D63831">
        <w:rPr>
          <w:rStyle w:val="Accentuation"/>
          <w:rFonts w:ascii="Calibri" w:hAnsi="Calibri" w:cs="Calibri"/>
          <w:b/>
          <w:i w:val="0"/>
          <w:sz w:val="22"/>
          <w:szCs w:val="22"/>
        </w:rPr>
        <w:t xml:space="preserve">es ministères </w:t>
      </w:r>
      <w:r w:rsidR="00D658D5" w:rsidRPr="00D63831">
        <w:rPr>
          <w:rStyle w:val="Accentuation"/>
          <w:rFonts w:ascii="Calibri" w:hAnsi="Calibri" w:cs="Calibri"/>
          <w:b/>
          <w:i w:val="0"/>
          <w:sz w:val="22"/>
          <w:szCs w:val="22"/>
        </w:rPr>
        <w:t>sociaux se</w:t>
      </w:r>
      <w:r w:rsidR="0015154A" w:rsidRPr="00D63831">
        <w:rPr>
          <w:rStyle w:val="Accentuation"/>
          <w:rFonts w:ascii="Calibri" w:hAnsi="Calibri" w:cs="Calibri"/>
          <w:b/>
          <w:i w:val="0"/>
          <w:sz w:val="22"/>
          <w:szCs w:val="22"/>
        </w:rPr>
        <w:t xml:space="preserve"> sont engagés depuis plusieu</w:t>
      </w:r>
      <w:r w:rsidR="00283E72" w:rsidRPr="00D63831">
        <w:rPr>
          <w:rStyle w:val="Accentuation"/>
          <w:rFonts w:ascii="Calibri" w:hAnsi="Calibri" w:cs="Calibri"/>
          <w:b/>
          <w:i w:val="0"/>
          <w:sz w:val="22"/>
          <w:szCs w:val="22"/>
        </w:rPr>
        <w:t xml:space="preserve">rs années dans une politique </w:t>
      </w:r>
      <w:r w:rsidR="0016247E" w:rsidRPr="00D63831">
        <w:rPr>
          <w:rStyle w:val="Accentuation"/>
          <w:rFonts w:ascii="Calibri" w:hAnsi="Calibri" w:cs="Calibri"/>
          <w:b/>
          <w:i w:val="0"/>
          <w:sz w:val="22"/>
          <w:szCs w:val="22"/>
        </w:rPr>
        <w:t xml:space="preserve">de </w:t>
      </w:r>
      <w:r w:rsidR="0015154A" w:rsidRPr="00D63831">
        <w:rPr>
          <w:rStyle w:val="Accentuation"/>
          <w:rFonts w:ascii="Calibri" w:hAnsi="Calibri" w:cs="Calibri"/>
          <w:b/>
          <w:i w:val="0"/>
          <w:sz w:val="22"/>
          <w:szCs w:val="22"/>
        </w:rPr>
        <w:t xml:space="preserve">déconcentration </w:t>
      </w:r>
      <w:r w:rsidR="00283E72" w:rsidRPr="00D63831">
        <w:rPr>
          <w:rStyle w:val="Accentuation"/>
          <w:rFonts w:ascii="Calibri" w:hAnsi="Calibri" w:cs="Calibri"/>
          <w:b/>
          <w:i w:val="0"/>
          <w:sz w:val="22"/>
          <w:szCs w:val="22"/>
        </w:rPr>
        <w:t xml:space="preserve">et de simplification </w:t>
      </w:r>
      <w:r w:rsidR="0015154A" w:rsidRPr="00D63831">
        <w:rPr>
          <w:rStyle w:val="Accentuation"/>
          <w:rFonts w:ascii="Calibri" w:hAnsi="Calibri" w:cs="Calibri"/>
          <w:b/>
          <w:i w:val="0"/>
          <w:sz w:val="22"/>
          <w:szCs w:val="22"/>
        </w:rPr>
        <w:t>des actes de gestion</w:t>
      </w:r>
      <w:r w:rsidR="0015154A" w:rsidRPr="00D63831">
        <w:rPr>
          <w:rStyle w:val="Accentuation"/>
          <w:rFonts w:ascii="Calibri" w:hAnsi="Calibri" w:cs="Calibri"/>
          <w:i w:val="0"/>
          <w:sz w:val="22"/>
          <w:szCs w:val="22"/>
        </w:rPr>
        <w:t xml:space="preserve"> des agents en conformité avec les directives nationales portées notamment par la DGAFP.</w:t>
      </w:r>
      <w:r w:rsidR="00592591" w:rsidRPr="00D63831">
        <w:rPr>
          <w:rStyle w:val="Accentuation"/>
          <w:rFonts w:ascii="Calibri" w:hAnsi="Calibri" w:cs="Calibri"/>
          <w:i w:val="0"/>
          <w:sz w:val="22"/>
          <w:szCs w:val="22"/>
        </w:rPr>
        <w:t xml:space="preserve"> Il s’agit, dans le cadre d’un dispositif défini au niveau ministériel et qui garantit l’équité de traitement, d’offrir de réelles latitudes managériales aux responsables de proximité.</w:t>
      </w:r>
    </w:p>
    <w:p w:rsidR="0015154A" w:rsidRPr="00D63831" w:rsidRDefault="0015154A" w:rsidP="00B84CA8">
      <w:pPr>
        <w:pStyle w:val="NormalWeb"/>
        <w:spacing w:line="276" w:lineRule="auto"/>
        <w:jc w:val="both"/>
        <w:rPr>
          <w:rFonts w:ascii="Calibri" w:hAnsi="Calibri" w:cs="Calibri"/>
          <w:sz w:val="22"/>
          <w:szCs w:val="22"/>
        </w:rPr>
      </w:pPr>
    </w:p>
    <w:p w:rsidR="0015154A" w:rsidRPr="00D63831" w:rsidRDefault="0015154A" w:rsidP="00B84CA8">
      <w:pPr>
        <w:pStyle w:val="NormalWeb"/>
        <w:spacing w:line="276" w:lineRule="auto"/>
        <w:jc w:val="both"/>
        <w:rPr>
          <w:rFonts w:ascii="Calibri" w:hAnsi="Calibri" w:cs="Calibri"/>
          <w:sz w:val="22"/>
          <w:szCs w:val="22"/>
        </w:rPr>
      </w:pPr>
      <w:r w:rsidRPr="00D63831">
        <w:rPr>
          <w:rStyle w:val="Accentuation"/>
          <w:rFonts w:ascii="Calibri" w:hAnsi="Calibri" w:cs="Calibri"/>
          <w:i w:val="0"/>
          <w:sz w:val="22"/>
          <w:szCs w:val="22"/>
        </w:rPr>
        <w:t xml:space="preserve">L'organisation des mobilités dans le cadre des dispositions de la loi </w:t>
      </w:r>
      <w:r w:rsidR="00D658D5" w:rsidRPr="00D63831">
        <w:rPr>
          <w:rStyle w:val="Accentuation"/>
          <w:rFonts w:ascii="Calibri" w:hAnsi="Calibri" w:cs="Calibri"/>
          <w:i w:val="0"/>
          <w:sz w:val="22"/>
          <w:szCs w:val="22"/>
        </w:rPr>
        <w:t xml:space="preserve">de transformation de la fonction publique </w:t>
      </w:r>
      <w:r w:rsidR="0016247E" w:rsidRPr="00D63831">
        <w:rPr>
          <w:rStyle w:val="Accentuation"/>
          <w:rFonts w:ascii="Calibri" w:hAnsi="Calibri" w:cs="Calibri"/>
          <w:i w:val="0"/>
          <w:sz w:val="22"/>
          <w:szCs w:val="22"/>
        </w:rPr>
        <w:t xml:space="preserve">combinées aux circulaires du Premier ministre des 5 et 12 juin 2019, </w:t>
      </w:r>
      <w:r w:rsidRPr="00D63831">
        <w:rPr>
          <w:rStyle w:val="Accentuation"/>
          <w:rFonts w:ascii="Calibri" w:hAnsi="Calibri" w:cs="Calibri"/>
          <w:i w:val="0"/>
          <w:sz w:val="22"/>
          <w:szCs w:val="22"/>
        </w:rPr>
        <w:t>s'appuie sur la</w:t>
      </w:r>
      <w:r w:rsidR="0016247E" w:rsidRPr="00D63831">
        <w:rPr>
          <w:rStyle w:val="Accentuation"/>
          <w:rFonts w:ascii="Calibri" w:hAnsi="Calibri" w:cs="Calibri"/>
          <w:i w:val="0"/>
          <w:sz w:val="22"/>
          <w:szCs w:val="22"/>
        </w:rPr>
        <w:t xml:space="preserve"> même logique</w:t>
      </w:r>
      <w:r w:rsidRPr="00D63831">
        <w:rPr>
          <w:rStyle w:val="Accentuation"/>
          <w:rFonts w:ascii="Calibri" w:hAnsi="Calibri" w:cs="Calibri"/>
          <w:i w:val="0"/>
          <w:sz w:val="22"/>
          <w:szCs w:val="22"/>
        </w:rPr>
        <w:t>.</w:t>
      </w:r>
      <w:r w:rsidR="009C354B" w:rsidRPr="00D63831">
        <w:rPr>
          <w:rStyle w:val="Accentuation"/>
          <w:rFonts w:ascii="Calibri" w:hAnsi="Calibri" w:cs="Calibri"/>
          <w:i w:val="0"/>
          <w:sz w:val="22"/>
          <w:szCs w:val="22"/>
        </w:rPr>
        <w:t xml:space="preserve"> Elle vise également à accorder </w:t>
      </w:r>
      <w:r w:rsidR="0016247E" w:rsidRPr="00D63831">
        <w:rPr>
          <w:rStyle w:val="Accentuation"/>
          <w:rFonts w:ascii="Calibri" w:hAnsi="Calibri" w:cs="Calibri"/>
          <w:i w:val="0"/>
          <w:sz w:val="22"/>
          <w:szCs w:val="22"/>
        </w:rPr>
        <w:t>aux agents et à l’administration</w:t>
      </w:r>
      <w:r w:rsidR="009C354B" w:rsidRPr="00D63831">
        <w:rPr>
          <w:rStyle w:val="Accentuation"/>
          <w:rFonts w:ascii="Calibri" w:hAnsi="Calibri" w:cs="Calibri"/>
          <w:i w:val="0"/>
          <w:sz w:val="22"/>
          <w:szCs w:val="22"/>
        </w:rPr>
        <w:t xml:space="preserve"> plus de </w:t>
      </w:r>
      <w:r w:rsidR="00BA793C" w:rsidRPr="00D63831">
        <w:rPr>
          <w:rStyle w:val="Accentuation"/>
          <w:rFonts w:ascii="Calibri" w:hAnsi="Calibri" w:cs="Calibri"/>
          <w:i w:val="0"/>
          <w:sz w:val="22"/>
          <w:szCs w:val="22"/>
        </w:rPr>
        <w:t xml:space="preserve">réactivité, de </w:t>
      </w:r>
      <w:r w:rsidR="009A0EFB" w:rsidRPr="00D63831">
        <w:rPr>
          <w:rStyle w:val="Accentuation"/>
          <w:rFonts w:ascii="Calibri" w:hAnsi="Calibri" w:cs="Calibri"/>
          <w:i w:val="0"/>
          <w:sz w:val="22"/>
          <w:szCs w:val="22"/>
        </w:rPr>
        <w:t>lisibilité</w:t>
      </w:r>
      <w:r w:rsidR="002819E2" w:rsidRPr="00D63831">
        <w:rPr>
          <w:rStyle w:val="Accentuation"/>
          <w:rFonts w:ascii="Calibri" w:hAnsi="Calibri" w:cs="Calibri"/>
          <w:i w:val="0"/>
          <w:sz w:val="22"/>
          <w:szCs w:val="22"/>
        </w:rPr>
        <w:t xml:space="preserve"> et de proactivité</w:t>
      </w:r>
      <w:r w:rsidR="009C354B" w:rsidRPr="00D63831">
        <w:rPr>
          <w:rStyle w:val="Accentuation"/>
          <w:rFonts w:ascii="Calibri" w:hAnsi="Calibri" w:cs="Calibri"/>
          <w:i w:val="0"/>
          <w:sz w:val="22"/>
          <w:szCs w:val="22"/>
        </w:rPr>
        <w:t xml:space="preserve"> </w:t>
      </w:r>
      <w:r w:rsidR="00BA793C" w:rsidRPr="00D63831">
        <w:rPr>
          <w:rStyle w:val="Accentuation"/>
          <w:rFonts w:ascii="Calibri" w:hAnsi="Calibri" w:cs="Calibri"/>
          <w:i w:val="0"/>
          <w:sz w:val="22"/>
          <w:szCs w:val="22"/>
        </w:rPr>
        <w:t>dans l’exercice de la mobilité.</w:t>
      </w:r>
    </w:p>
    <w:p w:rsidR="0015154A" w:rsidRPr="00D63831" w:rsidRDefault="0015154A" w:rsidP="00B84CA8">
      <w:pPr>
        <w:pStyle w:val="NormalWeb"/>
        <w:spacing w:line="276" w:lineRule="auto"/>
        <w:jc w:val="both"/>
        <w:rPr>
          <w:rFonts w:ascii="Calibri" w:hAnsi="Calibri" w:cs="Calibri"/>
          <w:sz w:val="22"/>
          <w:szCs w:val="22"/>
        </w:rPr>
      </w:pPr>
    </w:p>
    <w:p w:rsidR="00283E72" w:rsidRPr="00D63831" w:rsidRDefault="0015154A" w:rsidP="00283E72">
      <w:pPr>
        <w:pStyle w:val="NormalWeb"/>
        <w:spacing w:line="276" w:lineRule="auto"/>
        <w:jc w:val="both"/>
        <w:rPr>
          <w:rStyle w:val="Accentuation"/>
          <w:rFonts w:ascii="Calibri" w:hAnsi="Calibri" w:cs="Calibri"/>
          <w:i w:val="0"/>
          <w:sz w:val="22"/>
          <w:szCs w:val="22"/>
        </w:rPr>
      </w:pPr>
      <w:r w:rsidRPr="00D63831">
        <w:rPr>
          <w:rStyle w:val="Accentuation"/>
          <w:rFonts w:ascii="Calibri" w:hAnsi="Calibri" w:cs="Calibri"/>
          <w:i w:val="0"/>
          <w:sz w:val="22"/>
          <w:szCs w:val="22"/>
        </w:rPr>
        <w:t>Les processus décrits dans ces lignes directrices prennent </w:t>
      </w:r>
      <w:r w:rsidR="00BA793C" w:rsidRPr="00D63831">
        <w:rPr>
          <w:rStyle w:val="Accentuation"/>
          <w:rFonts w:ascii="Calibri" w:hAnsi="Calibri" w:cs="Calibri"/>
          <w:i w:val="0"/>
          <w:sz w:val="22"/>
          <w:szCs w:val="22"/>
        </w:rPr>
        <w:t xml:space="preserve">donc </w:t>
      </w:r>
      <w:r w:rsidRPr="00D63831">
        <w:rPr>
          <w:rStyle w:val="Accentuation"/>
          <w:rFonts w:ascii="Calibri" w:hAnsi="Calibri" w:cs="Calibri"/>
          <w:i w:val="0"/>
          <w:sz w:val="22"/>
          <w:szCs w:val="22"/>
        </w:rPr>
        <w:t xml:space="preserve">appui sur </w:t>
      </w:r>
      <w:r w:rsidRPr="00D63831">
        <w:rPr>
          <w:rStyle w:val="Accentuation"/>
          <w:rFonts w:ascii="Calibri" w:hAnsi="Calibri" w:cs="Calibri"/>
          <w:b/>
          <w:i w:val="0"/>
          <w:sz w:val="22"/>
          <w:szCs w:val="22"/>
        </w:rPr>
        <w:t xml:space="preserve">un principe de déconcentration </w:t>
      </w:r>
      <w:r w:rsidR="00D658D5" w:rsidRPr="00D63831">
        <w:rPr>
          <w:rStyle w:val="Accentuation"/>
          <w:rFonts w:ascii="Calibri" w:hAnsi="Calibri" w:cs="Calibri"/>
          <w:b/>
          <w:i w:val="0"/>
          <w:sz w:val="22"/>
          <w:szCs w:val="22"/>
        </w:rPr>
        <w:t xml:space="preserve">immédiate </w:t>
      </w:r>
      <w:r w:rsidRPr="00D63831">
        <w:rPr>
          <w:rStyle w:val="Accentuation"/>
          <w:rFonts w:ascii="Calibri" w:hAnsi="Calibri" w:cs="Calibri"/>
          <w:b/>
          <w:i w:val="0"/>
          <w:sz w:val="22"/>
          <w:szCs w:val="22"/>
        </w:rPr>
        <w:t xml:space="preserve">des décisions </w:t>
      </w:r>
      <w:r w:rsidR="00205C04" w:rsidRPr="00D63831">
        <w:rPr>
          <w:rStyle w:val="Accentuation"/>
          <w:rFonts w:ascii="Calibri" w:hAnsi="Calibri" w:cs="Calibri"/>
          <w:b/>
          <w:i w:val="0"/>
          <w:sz w:val="22"/>
          <w:szCs w:val="22"/>
        </w:rPr>
        <w:t xml:space="preserve">managériales </w:t>
      </w:r>
      <w:r w:rsidRPr="00D63831">
        <w:rPr>
          <w:rStyle w:val="Accentuation"/>
          <w:rFonts w:ascii="Calibri" w:hAnsi="Calibri" w:cs="Calibri"/>
          <w:i w:val="0"/>
          <w:sz w:val="22"/>
          <w:szCs w:val="22"/>
        </w:rPr>
        <w:t xml:space="preserve">et </w:t>
      </w:r>
      <w:r w:rsidR="009A0EFB" w:rsidRPr="00D63831">
        <w:rPr>
          <w:rStyle w:val="Accentuation"/>
          <w:rFonts w:ascii="Calibri" w:hAnsi="Calibri" w:cs="Calibri"/>
          <w:i w:val="0"/>
          <w:sz w:val="22"/>
          <w:szCs w:val="22"/>
        </w:rPr>
        <w:t xml:space="preserve">de déconcentration </w:t>
      </w:r>
      <w:r w:rsidR="00D658D5" w:rsidRPr="00D63831">
        <w:rPr>
          <w:rStyle w:val="Accentuation"/>
          <w:rFonts w:ascii="Calibri" w:hAnsi="Calibri" w:cs="Calibri"/>
          <w:i w:val="0"/>
          <w:sz w:val="22"/>
          <w:szCs w:val="22"/>
        </w:rPr>
        <w:t>à venir, selon des modalit</w:t>
      </w:r>
      <w:r w:rsidR="009A0EFB" w:rsidRPr="00D63831">
        <w:rPr>
          <w:rStyle w:val="Accentuation"/>
          <w:rFonts w:ascii="Calibri" w:hAnsi="Calibri" w:cs="Calibri"/>
          <w:i w:val="0"/>
          <w:sz w:val="22"/>
          <w:szCs w:val="22"/>
        </w:rPr>
        <w:t>és concertées avec les services</w:t>
      </w:r>
      <w:r w:rsidR="00D658D5" w:rsidRPr="00D63831">
        <w:rPr>
          <w:rStyle w:val="Accentuation"/>
          <w:rFonts w:ascii="Calibri" w:hAnsi="Calibri" w:cs="Calibri"/>
          <w:i w:val="0"/>
          <w:sz w:val="22"/>
          <w:szCs w:val="22"/>
        </w:rPr>
        <w:t xml:space="preserve"> </w:t>
      </w:r>
      <w:r w:rsidR="009A0EFB" w:rsidRPr="00D63831">
        <w:rPr>
          <w:rStyle w:val="Accentuation"/>
          <w:rFonts w:ascii="Calibri" w:hAnsi="Calibri" w:cs="Calibri"/>
          <w:i w:val="0"/>
          <w:sz w:val="22"/>
          <w:szCs w:val="22"/>
        </w:rPr>
        <w:t xml:space="preserve">des ressources humaines </w:t>
      </w:r>
      <w:r w:rsidR="00D658D5" w:rsidRPr="00D63831">
        <w:rPr>
          <w:rStyle w:val="Accentuation"/>
          <w:rFonts w:ascii="Calibri" w:hAnsi="Calibri" w:cs="Calibri"/>
          <w:i w:val="0"/>
          <w:sz w:val="22"/>
          <w:szCs w:val="22"/>
        </w:rPr>
        <w:t>de proximité</w:t>
      </w:r>
      <w:r w:rsidR="00BA793C" w:rsidRPr="00D63831">
        <w:rPr>
          <w:rStyle w:val="Accentuation"/>
          <w:rFonts w:ascii="Calibri" w:hAnsi="Calibri" w:cs="Calibri"/>
          <w:i w:val="0"/>
          <w:sz w:val="22"/>
          <w:szCs w:val="22"/>
        </w:rPr>
        <w:t>,</w:t>
      </w:r>
      <w:r w:rsidR="00205C04" w:rsidRPr="00D63831">
        <w:rPr>
          <w:rStyle w:val="Accentuation"/>
          <w:rFonts w:ascii="Calibri" w:hAnsi="Calibri" w:cs="Calibri"/>
          <w:i w:val="0"/>
          <w:sz w:val="22"/>
          <w:szCs w:val="22"/>
        </w:rPr>
        <w:t xml:space="preserve"> </w:t>
      </w:r>
      <w:r w:rsidR="00D658D5" w:rsidRPr="00D63831">
        <w:rPr>
          <w:rStyle w:val="Accentuation"/>
          <w:rFonts w:ascii="Calibri" w:hAnsi="Calibri" w:cs="Calibri"/>
          <w:i w:val="0"/>
          <w:sz w:val="22"/>
          <w:szCs w:val="22"/>
        </w:rPr>
        <w:t xml:space="preserve">des </w:t>
      </w:r>
      <w:r w:rsidRPr="00D63831">
        <w:rPr>
          <w:rStyle w:val="Accentuation"/>
          <w:rFonts w:ascii="Calibri" w:hAnsi="Calibri" w:cs="Calibri"/>
          <w:i w:val="0"/>
          <w:sz w:val="22"/>
          <w:szCs w:val="22"/>
        </w:rPr>
        <w:t xml:space="preserve">actes afférents à </w:t>
      </w:r>
      <w:r w:rsidR="00205C04" w:rsidRPr="00D63831">
        <w:rPr>
          <w:rStyle w:val="Accentuation"/>
          <w:rFonts w:ascii="Calibri" w:hAnsi="Calibri" w:cs="Calibri"/>
          <w:i w:val="0"/>
          <w:sz w:val="22"/>
          <w:szCs w:val="22"/>
        </w:rPr>
        <w:t>la gestion</w:t>
      </w:r>
      <w:r w:rsidRPr="00D63831">
        <w:rPr>
          <w:rStyle w:val="Accentuation"/>
          <w:rFonts w:ascii="Calibri" w:hAnsi="Calibri" w:cs="Calibri"/>
          <w:i w:val="0"/>
          <w:sz w:val="22"/>
          <w:szCs w:val="22"/>
        </w:rPr>
        <w:t xml:space="preserve"> des mobilités.</w:t>
      </w:r>
      <w:r w:rsidR="00283E72" w:rsidRPr="00D63831">
        <w:rPr>
          <w:rStyle w:val="Accentuation"/>
          <w:rFonts w:ascii="Calibri" w:hAnsi="Calibri" w:cs="Calibri"/>
          <w:i w:val="0"/>
          <w:sz w:val="22"/>
          <w:szCs w:val="22"/>
        </w:rPr>
        <w:t xml:space="preserve"> </w:t>
      </w:r>
    </w:p>
    <w:p w:rsidR="00283E72" w:rsidRPr="00D63831" w:rsidRDefault="00283E72" w:rsidP="00283E72">
      <w:pPr>
        <w:pStyle w:val="NormalWeb"/>
        <w:spacing w:line="276" w:lineRule="auto"/>
        <w:jc w:val="both"/>
        <w:rPr>
          <w:rStyle w:val="Accentuation"/>
          <w:rFonts w:ascii="Calibri" w:hAnsi="Calibri" w:cs="Calibri"/>
          <w:i w:val="0"/>
          <w:sz w:val="22"/>
          <w:szCs w:val="22"/>
        </w:rPr>
      </w:pPr>
    </w:p>
    <w:p w:rsidR="00283E72" w:rsidRPr="00D63831" w:rsidRDefault="00F85F32" w:rsidP="00283E72">
      <w:pPr>
        <w:pStyle w:val="NormalWeb"/>
        <w:spacing w:line="276" w:lineRule="auto"/>
        <w:jc w:val="both"/>
        <w:rPr>
          <w:rFonts w:ascii="Calibri" w:hAnsi="Calibri" w:cs="Calibri"/>
          <w:sz w:val="22"/>
          <w:szCs w:val="22"/>
        </w:rPr>
      </w:pPr>
      <w:r w:rsidRPr="007D7DD8">
        <w:rPr>
          <w:rStyle w:val="Accentuation"/>
          <w:rFonts w:ascii="Calibri" w:hAnsi="Calibri" w:cs="Calibri"/>
          <w:i w:val="0"/>
          <w:sz w:val="22"/>
          <w:szCs w:val="22"/>
        </w:rPr>
        <w:t>Ainsi</w:t>
      </w:r>
      <w:r w:rsidR="00283E72" w:rsidRPr="007D7DD8">
        <w:rPr>
          <w:rStyle w:val="Accentuation"/>
          <w:rFonts w:ascii="Calibri" w:hAnsi="Calibri" w:cs="Calibri"/>
          <w:i w:val="0"/>
          <w:sz w:val="22"/>
          <w:szCs w:val="22"/>
        </w:rPr>
        <w:t xml:space="preserve">, la définition des postes vacants s'effectuera sous la responsabilité </w:t>
      </w:r>
      <w:r w:rsidR="006218A1" w:rsidRPr="007D7DD8">
        <w:rPr>
          <w:rStyle w:val="Accentuation"/>
          <w:rFonts w:ascii="Calibri" w:hAnsi="Calibri" w:cs="Calibri"/>
          <w:i w:val="0"/>
          <w:sz w:val="22"/>
          <w:szCs w:val="22"/>
        </w:rPr>
        <w:t>des chefs de service régionaux</w:t>
      </w:r>
      <w:r w:rsidR="00283E72" w:rsidRPr="007D7DD8">
        <w:rPr>
          <w:rStyle w:val="Accentuation"/>
          <w:rFonts w:ascii="Calibri" w:hAnsi="Calibri" w:cs="Calibri"/>
          <w:i w:val="0"/>
          <w:sz w:val="22"/>
          <w:szCs w:val="22"/>
        </w:rPr>
        <w:t xml:space="preserve">, </w:t>
      </w:r>
      <w:r w:rsidR="00283E72" w:rsidRPr="00D63831">
        <w:rPr>
          <w:rStyle w:val="Accentuation"/>
          <w:rFonts w:ascii="Calibri" w:hAnsi="Calibri" w:cs="Calibri"/>
          <w:i w:val="0"/>
          <w:sz w:val="22"/>
          <w:szCs w:val="22"/>
        </w:rPr>
        <w:t>en lien avec les services départementaux, des chefs de service d’administration centrale et des directeurs d’établissement public, dans le cadre des orientations générales fixées par les lignes de gestion et selon le processus qu'elles établissent.</w:t>
      </w:r>
    </w:p>
    <w:p w:rsidR="00205C04" w:rsidRPr="00D63831" w:rsidRDefault="00205C04" w:rsidP="00B84CA8">
      <w:pPr>
        <w:pStyle w:val="NormalWeb"/>
        <w:spacing w:line="276" w:lineRule="auto"/>
        <w:jc w:val="both"/>
        <w:rPr>
          <w:rStyle w:val="Accentuation"/>
          <w:rFonts w:ascii="Calibri" w:hAnsi="Calibri" w:cs="Calibri"/>
          <w:i w:val="0"/>
          <w:sz w:val="22"/>
          <w:szCs w:val="22"/>
        </w:rPr>
      </w:pPr>
    </w:p>
    <w:p w:rsidR="00FA2211" w:rsidRPr="00D63831" w:rsidRDefault="0015154A" w:rsidP="00F85F32">
      <w:pPr>
        <w:pStyle w:val="NormalWeb"/>
        <w:spacing w:line="276" w:lineRule="auto"/>
        <w:jc w:val="both"/>
        <w:rPr>
          <w:rStyle w:val="Accentuation"/>
          <w:rFonts w:ascii="Calibri" w:hAnsi="Calibri" w:cs="Calibri"/>
          <w:i w:val="0"/>
          <w:sz w:val="22"/>
          <w:szCs w:val="22"/>
        </w:rPr>
      </w:pPr>
      <w:r w:rsidRPr="00D63831">
        <w:rPr>
          <w:rStyle w:val="Accentuation"/>
          <w:rFonts w:ascii="Calibri" w:hAnsi="Calibri" w:cs="Calibri"/>
          <w:i w:val="0"/>
          <w:sz w:val="22"/>
          <w:szCs w:val="22"/>
        </w:rPr>
        <w:lastRenderedPageBreak/>
        <w:t xml:space="preserve">Le second </w:t>
      </w:r>
      <w:r w:rsidRPr="00D63831">
        <w:rPr>
          <w:rStyle w:val="Accentuation"/>
          <w:rFonts w:ascii="Calibri" w:hAnsi="Calibri" w:cs="Calibri"/>
          <w:b/>
          <w:i w:val="0"/>
          <w:sz w:val="22"/>
          <w:szCs w:val="22"/>
        </w:rPr>
        <w:t>principe</w:t>
      </w:r>
      <w:r w:rsidR="00017426" w:rsidRPr="00D63831">
        <w:rPr>
          <w:rStyle w:val="Accentuation"/>
          <w:rFonts w:ascii="Calibri" w:hAnsi="Calibri" w:cs="Calibri"/>
          <w:b/>
          <w:i w:val="0"/>
          <w:sz w:val="22"/>
          <w:szCs w:val="22"/>
        </w:rPr>
        <w:t>,</w:t>
      </w:r>
      <w:r w:rsidRPr="00D63831">
        <w:rPr>
          <w:rStyle w:val="Accentuation"/>
          <w:rFonts w:ascii="Calibri" w:hAnsi="Calibri" w:cs="Calibri"/>
          <w:b/>
          <w:i w:val="0"/>
          <w:sz w:val="22"/>
          <w:szCs w:val="22"/>
        </w:rPr>
        <w:t xml:space="preserve"> </w:t>
      </w:r>
      <w:r w:rsidR="009A0EFB" w:rsidRPr="00D63831">
        <w:rPr>
          <w:rStyle w:val="Accentuation"/>
          <w:rFonts w:ascii="Calibri" w:hAnsi="Calibri" w:cs="Calibri"/>
          <w:b/>
          <w:i w:val="0"/>
          <w:sz w:val="22"/>
          <w:szCs w:val="22"/>
        </w:rPr>
        <w:t>de simplification</w:t>
      </w:r>
      <w:r w:rsidR="00017426" w:rsidRPr="00D63831">
        <w:rPr>
          <w:rStyle w:val="Accentuation"/>
          <w:rFonts w:ascii="Calibri" w:hAnsi="Calibri" w:cs="Calibri"/>
          <w:b/>
          <w:i w:val="0"/>
          <w:sz w:val="22"/>
          <w:szCs w:val="22"/>
        </w:rPr>
        <w:t>,</w:t>
      </w:r>
      <w:r w:rsidR="009A0EFB" w:rsidRPr="00D63831">
        <w:rPr>
          <w:rStyle w:val="Accentuation"/>
          <w:rFonts w:ascii="Calibri" w:hAnsi="Calibri" w:cs="Calibri"/>
          <w:i w:val="0"/>
          <w:sz w:val="22"/>
          <w:szCs w:val="22"/>
        </w:rPr>
        <w:t xml:space="preserve"> </w:t>
      </w:r>
      <w:r w:rsidRPr="00D63831">
        <w:rPr>
          <w:rStyle w:val="Accentuation"/>
          <w:rFonts w:ascii="Calibri" w:hAnsi="Calibri" w:cs="Calibri"/>
          <w:i w:val="0"/>
          <w:sz w:val="22"/>
          <w:szCs w:val="22"/>
        </w:rPr>
        <w:t>consiste en la mise en place d'un processus de mobi</w:t>
      </w:r>
      <w:r w:rsidR="00205C04" w:rsidRPr="00D63831">
        <w:rPr>
          <w:rStyle w:val="Accentuation"/>
          <w:rFonts w:ascii="Calibri" w:hAnsi="Calibri" w:cs="Calibri"/>
          <w:i w:val="0"/>
          <w:sz w:val="22"/>
          <w:szCs w:val="22"/>
        </w:rPr>
        <w:t xml:space="preserve">lités </w:t>
      </w:r>
      <w:r w:rsidR="00592591" w:rsidRPr="00D63831">
        <w:rPr>
          <w:rStyle w:val="Accentuation"/>
          <w:rFonts w:ascii="Calibri" w:hAnsi="Calibri" w:cs="Calibri"/>
          <w:i w:val="0"/>
          <w:sz w:val="22"/>
          <w:szCs w:val="22"/>
        </w:rPr>
        <w:t>donnant une large place, en temps réel, aux besoins de réponse</w:t>
      </w:r>
      <w:r w:rsidR="00205C04" w:rsidRPr="00D63831">
        <w:rPr>
          <w:rStyle w:val="Accentuation"/>
          <w:rFonts w:ascii="Calibri" w:hAnsi="Calibri" w:cs="Calibri"/>
          <w:i w:val="0"/>
          <w:sz w:val="22"/>
          <w:szCs w:val="22"/>
        </w:rPr>
        <w:t xml:space="preserve"> </w:t>
      </w:r>
      <w:r w:rsidRPr="00D63831">
        <w:rPr>
          <w:rStyle w:val="Accentuation"/>
          <w:rFonts w:ascii="Calibri" w:hAnsi="Calibri" w:cs="Calibri"/>
          <w:i w:val="0"/>
          <w:sz w:val="22"/>
          <w:szCs w:val="22"/>
        </w:rPr>
        <w:t xml:space="preserve">aux vacances de postes que les responsables </w:t>
      </w:r>
      <w:r w:rsidRPr="009A0EFB">
        <w:rPr>
          <w:rStyle w:val="Accentuation"/>
          <w:rFonts w:ascii="Calibri" w:hAnsi="Calibri" w:cs="Calibri"/>
          <w:i w:val="0"/>
          <w:sz w:val="22"/>
          <w:szCs w:val="22"/>
        </w:rPr>
        <w:t>souhaitent combler</w:t>
      </w:r>
      <w:r w:rsidR="00205C04" w:rsidRPr="009A0EFB">
        <w:rPr>
          <w:rStyle w:val="Accentuation"/>
          <w:rFonts w:ascii="Calibri" w:hAnsi="Calibri" w:cs="Calibri"/>
          <w:i w:val="0"/>
          <w:sz w:val="22"/>
          <w:szCs w:val="22"/>
        </w:rPr>
        <w:t>,</w:t>
      </w:r>
      <w:r w:rsidR="007F6293" w:rsidRPr="009A0EFB">
        <w:rPr>
          <w:rStyle w:val="Accentuation"/>
          <w:rFonts w:ascii="Calibri" w:hAnsi="Calibri" w:cs="Calibri"/>
          <w:i w:val="0"/>
          <w:sz w:val="22"/>
          <w:szCs w:val="22"/>
        </w:rPr>
        <w:t xml:space="preserve"> </w:t>
      </w:r>
      <w:r w:rsidRPr="009A0EFB">
        <w:rPr>
          <w:rStyle w:val="Accentuation"/>
          <w:rFonts w:ascii="Calibri" w:hAnsi="Calibri" w:cs="Calibri"/>
          <w:i w:val="0"/>
          <w:sz w:val="22"/>
          <w:szCs w:val="22"/>
        </w:rPr>
        <w:t xml:space="preserve">par appel à des agents fonctionnaires et/ou contractuels intéressés pour déposer </w:t>
      </w:r>
      <w:r w:rsidRPr="00D63831">
        <w:rPr>
          <w:rStyle w:val="Accentuation"/>
          <w:rFonts w:ascii="Calibri" w:hAnsi="Calibri" w:cs="Calibri"/>
          <w:i w:val="0"/>
          <w:sz w:val="22"/>
          <w:szCs w:val="22"/>
        </w:rPr>
        <w:t>leur candidature</w:t>
      </w:r>
      <w:r w:rsidR="00592591" w:rsidRPr="00D63831">
        <w:rPr>
          <w:rStyle w:val="Accentuation"/>
          <w:rFonts w:ascii="Calibri" w:hAnsi="Calibri" w:cs="Calibri"/>
          <w:i w:val="0"/>
          <w:sz w:val="22"/>
          <w:szCs w:val="22"/>
        </w:rPr>
        <w:t>. Ce principe permet une équité</w:t>
      </w:r>
      <w:r w:rsidRPr="00D63831">
        <w:rPr>
          <w:rStyle w:val="Accentuation"/>
          <w:rFonts w:ascii="Calibri" w:hAnsi="Calibri" w:cs="Calibri"/>
          <w:i w:val="0"/>
          <w:sz w:val="22"/>
          <w:szCs w:val="22"/>
        </w:rPr>
        <w:t xml:space="preserve"> </w:t>
      </w:r>
      <w:r w:rsidR="00080175" w:rsidRPr="00D63831">
        <w:rPr>
          <w:rStyle w:val="Accentuation"/>
          <w:rFonts w:ascii="Calibri" w:hAnsi="Calibri" w:cs="Calibri"/>
          <w:i w:val="0"/>
          <w:sz w:val="22"/>
          <w:szCs w:val="22"/>
        </w:rPr>
        <w:t xml:space="preserve">et une </w:t>
      </w:r>
      <w:r w:rsidR="007F6293" w:rsidRPr="00D63831">
        <w:rPr>
          <w:rStyle w:val="Accentuation"/>
          <w:rFonts w:ascii="Calibri" w:hAnsi="Calibri" w:cs="Calibri"/>
          <w:i w:val="0"/>
          <w:sz w:val="22"/>
          <w:szCs w:val="22"/>
        </w:rPr>
        <w:t xml:space="preserve">plus grande fluidité </w:t>
      </w:r>
      <w:r w:rsidR="00080175" w:rsidRPr="00D63831">
        <w:rPr>
          <w:rStyle w:val="Accentuation"/>
          <w:rFonts w:ascii="Calibri" w:hAnsi="Calibri" w:cs="Calibri"/>
          <w:i w:val="0"/>
          <w:sz w:val="22"/>
          <w:szCs w:val="22"/>
        </w:rPr>
        <w:t>du</w:t>
      </w:r>
      <w:r w:rsidRPr="00D63831">
        <w:rPr>
          <w:rStyle w:val="Accentuation"/>
          <w:rFonts w:ascii="Calibri" w:hAnsi="Calibri" w:cs="Calibri"/>
          <w:i w:val="0"/>
          <w:sz w:val="22"/>
          <w:szCs w:val="22"/>
        </w:rPr>
        <w:t xml:space="preserve"> traitement des opérations de mobilité au sein des ministères sociaux.</w:t>
      </w:r>
    </w:p>
    <w:p w:rsidR="00592591" w:rsidRPr="00D63831" w:rsidRDefault="00592591" w:rsidP="00F85F32">
      <w:pPr>
        <w:pStyle w:val="NormalWeb"/>
        <w:spacing w:line="276" w:lineRule="auto"/>
        <w:jc w:val="both"/>
        <w:rPr>
          <w:rFonts w:ascii="Calibri" w:hAnsi="Calibri" w:cs="Calibri"/>
          <w:sz w:val="22"/>
          <w:szCs w:val="22"/>
        </w:rPr>
      </w:pPr>
    </w:p>
    <w:p w:rsidR="00F85F32" w:rsidRPr="00D63831" w:rsidRDefault="003D414E" w:rsidP="00F85F32">
      <w:pPr>
        <w:pStyle w:val="NormalWeb"/>
        <w:spacing w:line="276" w:lineRule="auto"/>
        <w:jc w:val="both"/>
        <w:rPr>
          <w:rStyle w:val="Accentuation"/>
          <w:rFonts w:ascii="Calibri" w:hAnsi="Calibri" w:cs="Calibri"/>
          <w:i w:val="0"/>
          <w:iCs w:val="0"/>
          <w:sz w:val="22"/>
          <w:szCs w:val="22"/>
        </w:rPr>
      </w:pPr>
      <w:r w:rsidRPr="00D63831">
        <w:rPr>
          <w:rStyle w:val="Accentuation"/>
          <w:rFonts w:ascii="Calibri" w:hAnsi="Calibri" w:cs="Calibri"/>
          <w:i w:val="0"/>
          <w:sz w:val="22"/>
          <w:szCs w:val="22"/>
        </w:rPr>
        <w:t>La consultation des commissions administratives paritaires</w:t>
      </w:r>
      <w:r w:rsidR="00F85F32" w:rsidRPr="00D63831">
        <w:rPr>
          <w:rStyle w:val="Accentuation"/>
          <w:rFonts w:ascii="Calibri" w:hAnsi="Calibri" w:cs="Calibri"/>
          <w:i w:val="0"/>
          <w:sz w:val="22"/>
          <w:szCs w:val="22"/>
        </w:rPr>
        <w:t xml:space="preserve"> en matière de mobilité prenant fin à compter du 1</w:t>
      </w:r>
      <w:r w:rsidR="00F85F32" w:rsidRPr="00D63831">
        <w:rPr>
          <w:rStyle w:val="Accentuation"/>
          <w:rFonts w:ascii="Calibri" w:hAnsi="Calibri" w:cs="Calibri"/>
          <w:i w:val="0"/>
          <w:sz w:val="22"/>
          <w:szCs w:val="22"/>
          <w:vertAlign w:val="superscript"/>
        </w:rPr>
        <w:t>er</w:t>
      </w:r>
      <w:r w:rsidR="00F85F32" w:rsidRPr="00D63831">
        <w:rPr>
          <w:rStyle w:val="Accentuation"/>
          <w:rFonts w:ascii="Calibri" w:hAnsi="Calibri" w:cs="Calibri"/>
          <w:i w:val="0"/>
          <w:sz w:val="22"/>
          <w:szCs w:val="22"/>
        </w:rPr>
        <w:t xml:space="preserve"> janvier 2020, les lignes directrices de gestion en ce domaine </w:t>
      </w:r>
      <w:r w:rsidR="00F85F32" w:rsidRPr="007D7DD8">
        <w:rPr>
          <w:rStyle w:val="Accentuation"/>
          <w:rFonts w:ascii="Calibri" w:hAnsi="Calibri" w:cs="Calibri"/>
          <w:i w:val="0"/>
          <w:sz w:val="22"/>
          <w:szCs w:val="22"/>
        </w:rPr>
        <w:t xml:space="preserve">sont </w:t>
      </w:r>
      <w:r w:rsidR="00886A86" w:rsidRPr="007D7DD8">
        <w:rPr>
          <w:rStyle w:val="Accentuation"/>
          <w:rFonts w:ascii="Calibri" w:hAnsi="Calibri" w:cs="Calibri"/>
          <w:i w:val="0"/>
          <w:sz w:val="22"/>
          <w:szCs w:val="22"/>
        </w:rPr>
        <w:t xml:space="preserve">les premières </w:t>
      </w:r>
      <w:r w:rsidR="00886A86">
        <w:rPr>
          <w:rStyle w:val="Accentuation"/>
          <w:rFonts w:ascii="Calibri" w:hAnsi="Calibri" w:cs="Calibri"/>
          <w:i w:val="0"/>
          <w:sz w:val="22"/>
          <w:szCs w:val="22"/>
        </w:rPr>
        <w:t>à être établies</w:t>
      </w:r>
      <w:r w:rsidR="00F85F32" w:rsidRPr="00D63831">
        <w:rPr>
          <w:rStyle w:val="Accentuation"/>
          <w:rFonts w:ascii="Calibri" w:hAnsi="Calibri" w:cs="Calibri"/>
          <w:i w:val="0"/>
          <w:sz w:val="22"/>
          <w:szCs w:val="22"/>
        </w:rPr>
        <w:t>.</w:t>
      </w:r>
    </w:p>
    <w:p w:rsidR="00DE45EF" w:rsidRDefault="00DE45EF"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72308C" w:rsidRDefault="0072308C" w:rsidP="0015154A">
      <w:pPr>
        <w:pStyle w:val="Titre1"/>
        <w:ind w:left="985"/>
        <w:jc w:val="both"/>
        <w:rPr>
          <w:color w:val="993366"/>
        </w:rPr>
      </w:pPr>
    </w:p>
    <w:p w:rsidR="00DE45EF" w:rsidRDefault="00DE45EF" w:rsidP="0072308C">
      <w:pPr>
        <w:pStyle w:val="Titre1"/>
        <w:ind w:left="0"/>
        <w:jc w:val="both"/>
        <w:rPr>
          <w:color w:val="993366"/>
        </w:rPr>
      </w:pPr>
    </w:p>
    <w:p w:rsidR="00467372" w:rsidRPr="00490195" w:rsidRDefault="00DC5FE4" w:rsidP="00467372">
      <w:pPr>
        <w:pStyle w:val="Titre1"/>
        <w:ind w:left="985"/>
        <w:rPr>
          <w:i/>
          <w:color w:val="943634" w:themeColor="accent2" w:themeShade="BF"/>
        </w:rPr>
      </w:pPr>
      <w:r>
        <w:rPr>
          <w:color w:val="943634" w:themeColor="accent2" w:themeShade="BF"/>
        </w:rPr>
        <w:lastRenderedPageBreak/>
        <w:t xml:space="preserve">I • </w:t>
      </w:r>
      <w:r w:rsidR="00467372" w:rsidRPr="00490195">
        <w:rPr>
          <w:color w:val="943634" w:themeColor="accent2" w:themeShade="BF"/>
        </w:rPr>
        <w:t>TEXTES ET DOCUMENTS</w:t>
      </w:r>
      <w:r w:rsidR="00BB04FD" w:rsidRPr="00490195">
        <w:rPr>
          <w:color w:val="943634" w:themeColor="accent2" w:themeShade="BF"/>
        </w:rPr>
        <w:t xml:space="preserve"> </w:t>
      </w:r>
    </w:p>
    <w:p w:rsidR="00467372" w:rsidRPr="00490195" w:rsidRDefault="0072308C" w:rsidP="0041011E">
      <w:pPr>
        <w:spacing w:before="188"/>
        <w:ind w:firstLine="708"/>
        <w:rPr>
          <w:rFonts w:ascii="Calibri" w:hAnsi="Calibri"/>
          <w:b/>
          <w:color w:val="943634" w:themeColor="accent2" w:themeShade="BF"/>
          <w:sz w:val="24"/>
        </w:rPr>
      </w:pPr>
      <w:r>
        <w:rPr>
          <w:rFonts w:ascii="Calibri" w:hAnsi="Calibri"/>
          <w:b/>
          <w:color w:val="943634" w:themeColor="accent2" w:themeShade="BF"/>
          <w:sz w:val="24"/>
        </w:rPr>
        <w:t>Textes</w:t>
      </w:r>
    </w:p>
    <w:p w:rsidR="00BA4918" w:rsidRPr="007D7DD8" w:rsidRDefault="00BA4918" w:rsidP="00B84CA8">
      <w:pPr>
        <w:pStyle w:val="Paragraphedeliste"/>
        <w:widowControl w:val="0"/>
        <w:numPr>
          <w:ilvl w:val="0"/>
          <w:numId w:val="11"/>
        </w:numPr>
        <w:tabs>
          <w:tab w:val="left" w:pos="1406"/>
        </w:tabs>
        <w:autoSpaceDE w:val="0"/>
        <w:autoSpaceDN w:val="0"/>
        <w:spacing w:before="192" w:after="0"/>
        <w:ind w:hanging="113"/>
        <w:contextualSpacing w:val="0"/>
        <w:rPr>
          <w:rFonts w:cstheme="minorHAnsi"/>
          <w:b/>
        </w:rPr>
      </w:pPr>
      <w:r w:rsidRPr="007D7DD8">
        <w:rPr>
          <w:rFonts w:cstheme="minorHAnsi"/>
          <w:b/>
        </w:rPr>
        <w:t xml:space="preserve">Conventions </w:t>
      </w:r>
      <w:r w:rsidR="00880492" w:rsidRPr="007D7DD8">
        <w:rPr>
          <w:rFonts w:cstheme="minorHAnsi"/>
          <w:b/>
        </w:rPr>
        <w:t>internationales n°81 du 11 juillet 1947, n°129 du 25 juin 1969, n°178 du 22 octobre 1996 de l’Organisation internationale de travail sur l’inspection du travail</w:t>
      </w:r>
    </w:p>
    <w:p w:rsidR="009F3CF1" w:rsidRPr="007D7DD8" w:rsidRDefault="009F3CF1" w:rsidP="00B84CA8">
      <w:pPr>
        <w:pStyle w:val="Paragraphedeliste"/>
        <w:widowControl w:val="0"/>
        <w:numPr>
          <w:ilvl w:val="0"/>
          <w:numId w:val="11"/>
        </w:numPr>
        <w:tabs>
          <w:tab w:val="left" w:pos="1406"/>
        </w:tabs>
        <w:autoSpaceDE w:val="0"/>
        <w:autoSpaceDN w:val="0"/>
        <w:spacing w:before="192" w:after="0"/>
        <w:ind w:hanging="113"/>
        <w:contextualSpacing w:val="0"/>
        <w:rPr>
          <w:rFonts w:cstheme="minorHAnsi"/>
        </w:rPr>
      </w:pPr>
      <w:r w:rsidRPr="007D7DD8">
        <w:rPr>
          <w:rFonts w:cstheme="minorHAnsi"/>
          <w:b/>
          <w:spacing w:val="-3"/>
        </w:rPr>
        <w:t>Loi</w:t>
      </w:r>
      <w:r w:rsidRPr="007D7DD8">
        <w:rPr>
          <w:rFonts w:cstheme="minorHAnsi"/>
          <w:b/>
          <w:spacing w:val="-10"/>
        </w:rPr>
        <w:t xml:space="preserve"> </w:t>
      </w:r>
      <w:r w:rsidRPr="007D7DD8">
        <w:rPr>
          <w:rFonts w:cstheme="minorHAnsi"/>
          <w:b/>
          <w:spacing w:val="-4"/>
        </w:rPr>
        <w:t>n°</w:t>
      </w:r>
      <w:r w:rsidR="00675788" w:rsidRPr="007D7DD8">
        <w:rPr>
          <w:rFonts w:cstheme="minorHAnsi"/>
          <w:b/>
          <w:spacing w:val="-4"/>
        </w:rPr>
        <w:t xml:space="preserve"> </w:t>
      </w:r>
      <w:r w:rsidRPr="007D7DD8">
        <w:rPr>
          <w:rFonts w:cstheme="minorHAnsi"/>
          <w:b/>
          <w:spacing w:val="-4"/>
        </w:rPr>
        <w:t>83-634</w:t>
      </w:r>
      <w:r w:rsidRPr="007D7DD8">
        <w:rPr>
          <w:rFonts w:cstheme="minorHAnsi"/>
          <w:b/>
          <w:spacing w:val="-8"/>
        </w:rPr>
        <w:t xml:space="preserve"> </w:t>
      </w:r>
      <w:r w:rsidRPr="007D7DD8">
        <w:rPr>
          <w:rFonts w:cstheme="minorHAnsi"/>
          <w:b/>
          <w:spacing w:val="-3"/>
        </w:rPr>
        <w:t>du</w:t>
      </w:r>
      <w:r w:rsidRPr="007D7DD8">
        <w:rPr>
          <w:rFonts w:cstheme="minorHAnsi"/>
          <w:b/>
          <w:spacing w:val="-8"/>
        </w:rPr>
        <w:t xml:space="preserve"> </w:t>
      </w:r>
      <w:r w:rsidRPr="007D7DD8">
        <w:rPr>
          <w:rFonts w:cstheme="minorHAnsi"/>
          <w:b/>
        </w:rPr>
        <w:t>13</w:t>
      </w:r>
      <w:r w:rsidRPr="007D7DD8">
        <w:rPr>
          <w:rFonts w:cstheme="minorHAnsi"/>
          <w:b/>
          <w:spacing w:val="-8"/>
        </w:rPr>
        <w:t xml:space="preserve"> </w:t>
      </w:r>
      <w:r w:rsidRPr="007D7DD8">
        <w:rPr>
          <w:rFonts w:cstheme="minorHAnsi"/>
          <w:b/>
          <w:spacing w:val="-4"/>
        </w:rPr>
        <w:t>juillet</w:t>
      </w:r>
      <w:r w:rsidRPr="007D7DD8">
        <w:rPr>
          <w:rFonts w:cstheme="minorHAnsi"/>
          <w:b/>
          <w:spacing w:val="-9"/>
        </w:rPr>
        <w:t xml:space="preserve"> </w:t>
      </w:r>
      <w:r w:rsidRPr="007D7DD8">
        <w:rPr>
          <w:rFonts w:cstheme="minorHAnsi"/>
          <w:b/>
          <w:spacing w:val="-3"/>
        </w:rPr>
        <w:t>1983</w:t>
      </w:r>
      <w:r w:rsidRPr="007D7DD8">
        <w:rPr>
          <w:rFonts w:cstheme="minorHAnsi"/>
          <w:b/>
          <w:spacing w:val="-8"/>
        </w:rPr>
        <w:t xml:space="preserve"> </w:t>
      </w:r>
      <w:r w:rsidRPr="007D7DD8">
        <w:rPr>
          <w:rFonts w:cstheme="minorHAnsi"/>
        </w:rPr>
        <w:t>modifiée</w:t>
      </w:r>
      <w:r w:rsidRPr="007D7DD8">
        <w:rPr>
          <w:rFonts w:cstheme="minorHAnsi"/>
          <w:spacing w:val="-6"/>
        </w:rPr>
        <w:t xml:space="preserve"> </w:t>
      </w:r>
      <w:r w:rsidRPr="007D7DD8">
        <w:rPr>
          <w:rFonts w:cstheme="minorHAnsi"/>
        </w:rPr>
        <w:t>portant</w:t>
      </w:r>
      <w:r w:rsidRPr="007D7DD8">
        <w:rPr>
          <w:rFonts w:cstheme="minorHAnsi"/>
          <w:spacing w:val="-6"/>
        </w:rPr>
        <w:t xml:space="preserve"> </w:t>
      </w:r>
      <w:r w:rsidRPr="007D7DD8">
        <w:rPr>
          <w:rFonts w:cstheme="minorHAnsi"/>
        </w:rPr>
        <w:t>droits</w:t>
      </w:r>
      <w:r w:rsidRPr="007D7DD8">
        <w:rPr>
          <w:rFonts w:cstheme="minorHAnsi"/>
          <w:spacing w:val="-8"/>
        </w:rPr>
        <w:t xml:space="preserve"> </w:t>
      </w:r>
      <w:r w:rsidRPr="007D7DD8">
        <w:rPr>
          <w:rFonts w:cstheme="minorHAnsi"/>
        </w:rPr>
        <w:t>et</w:t>
      </w:r>
      <w:r w:rsidRPr="007D7DD8">
        <w:rPr>
          <w:rFonts w:cstheme="minorHAnsi"/>
          <w:spacing w:val="-7"/>
        </w:rPr>
        <w:t xml:space="preserve"> </w:t>
      </w:r>
      <w:r w:rsidRPr="007D7DD8">
        <w:rPr>
          <w:rFonts w:cstheme="minorHAnsi"/>
        </w:rPr>
        <w:t>obligations</w:t>
      </w:r>
      <w:r w:rsidRPr="007D7DD8">
        <w:rPr>
          <w:rFonts w:cstheme="minorHAnsi"/>
          <w:spacing w:val="-8"/>
        </w:rPr>
        <w:t xml:space="preserve"> </w:t>
      </w:r>
      <w:r w:rsidRPr="007D7DD8">
        <w:rPr>
          <w:rFonts w:cstheme="minorHAnsi"/>
        </w:rPr>
        <w:t>des</w:t>
      </w:r>
      <w:r w:rsidRPr="007D7DD8">
        <w:rPr>
          <w:rFonts w:cstheme="minorHAnsi"/>
          <w:spacing w:val="-6"/>
        </w:rPr>
        <w:t xml:space="preserve"> </w:t>
      </w:r>
      <w:r w:rsidRPr="007D7DD8">
        <w:rPr>
          <w:rFonts w:cstheme="minorHAnsi"/>
        </w:rPr>
        <w:t>fonctionnaires</w:t>
      </w:r>
    </w:p>
    <w:p w:rsidR="009F3CF1" w:rsidRPr="007D7DD8" w:rsidRDefault="00675788" w:rsidP="00B84CA8">
      <w:pPr>
        <w:numPr>
          <w:ilvl w:val="0"/>
          <w:numId w:val="11"/>
        </w:numPr>
        <w:tabs>
          <w:tab w:val="left" w:pos="-720"/>
        </w:tabs>
        <w:suppressAutoHyphens/>
        <w:spacing w:before="120" w:after="54"/>
        <w:jc w:val="both"/>
        <w:rPr>
          <w:rStyle w:val="rfrences"/>
          <w:rFonts w:ascii="Calibri" w:hAnsi="Calibri" w:cs="Calibri"/>
          <w:spacing w:val="-3"/>
          <w:sz w:val="22"/>
          <w:szCs w:val="22"/>
          <w:lang w:val="fr-FR"/>
        </w:rPr>
      </w:pPr>
      <w:r w:rsidRPr="007D7DD8">
        <w:rPr>
          <w:rStyle w:val="rfrences"/>
          <w:rFonts w:ascii="Calibri" w:hAnsi="Calibri" w:cs="Calibri"/>
          <w:b/>
          <w:spacing w:val="-3"/>
          <w:sz w:val="22"/>
          <w:szCs w:val="22"/>
          <w:lang w:val="fr-FR"/>
        </w:rPr>
        <w:t xml:space="preserve">Loi n° </w:t>
      </w:r>
      <w:r w:rsidR="009F3CF1" w:rsidRPr="007D7DD8">
        <w:rPr>
          <w:rStyle w:val="rfrences"/>
          <w:rFonts w:ascii="Calibri" w:hAnsi="Calibri" w:cs="Calibri"/>
          <w:b/>
          <w:spacing w:val="-3"/>
          <w:sz w:val="22"/>
          <w:szCs w:val="22"/>
          <w:lang w:val="fr-FR"/>
        </w:rPr>
        <w:t>84-16 du 11 janvier 1984</w:t>
      </w:r>
      <w:r w:rsidR="009F3CF1" w:rsidRPr="007D7DD8">
        <w:rPr>
          <w:rStyle w:val="rfrences"/>
          <w:rFonts w:ascii="Calibri" w:hAnsi="Calibri" w:cs="Calibri"/>
          <w:spacing w:val="-3"/>
          <w:sz w:val="22"/>
          <w:szCs w:val="22"/>
          <w:lang w:val="fr-FR"/>
        </w:rPr>
        <w:t xml:space="preserve"> modifiée portant dispositions statutaires relatives à la fonction publique de l'Etat, notamment son article 60 </w:t>
      </w:r>
    </w:p>
    <w:p w:rsidR="00144DCD" w:rsidRPr="007D7DD8" w:rsidRDefault="009F3CF1" w:rsidP="00B84CA8">
      <w:pPr>
        <w:numPr>
          <w:ilvl w:val="0"/>
          <w:numId w:val="11"/>
        </w:numPr>
        <w:spacing w:before="120" w:after="0"/>
        <w:jc w:val="both"/>
        <w:rPr>
          <w:rStyle w:val="rfrences"/>
          <w:rFonts w:ascii="Calibri" w:hAnsi="Calibri" w:cs="Calibri"/>
          <w:spacing w:val="-3"/>
          <w:sz w:val="22"/>
          <w:szCs w:val="22"/>
          <w:lang w:val="fr-FR"/>
        </w:rPr>
      </w:pPr>
      <w:r w:rsidRPr="007D7DD8">
        <w:rPr>
          <w:rStyle w:val="rfrences"/>
          <w:rFonts w:ascii="Calibri" w:hAnsi="Calibri" w:cs="Calibri"/>
          <w:b/>
          <w:spacing w:val="-3"/>
          <w:sz w:val="22"/>
          <w:szCs w:val="22"/>
          <w:lang w:val="fr-FR"/>
        </w:rPr>
        <w:t>Loi n°</w:t>
      </w:r>
      <w:r w:rsidR="00675788" w:rsidRPr="007D7DD8">
        <w:rPr>
          <w:rStyle w:val="rfrences"/>
          <w:rFonts w:ascii="Calibri" w:hAnsi="Calibri" w:cs="Calibri"/>
          <w:b/>
          <w:spacing w:val="-3"/>
          <w:sz w:val="22"/>
          <w:szCs w:val="22"/>
          <w:lang w:val="fr-FR"/>
        </w:rPr>
        <w:t xml:space="preserve"> </w:t>
      </w:r>
      <w:r w:rsidRPr="007D7DD8">
        <w:rPr>
          <w:rStyle w:val="rfrences"/>
          <w:rFonts w:ascii="Calibri" w:hAnsi="Calibri" w:cs="Calibri"/>
          <w:b/>
          <w:spacing w:val="-3"/>
          <w:sz w:val="22"/>
          <w:szCs w:val="22"/>
          <w:lang w:val="fr-FR"/>
        </w:rPr>
        <w:t>2015-29 du 16 janvier 2015</w:t>
      </w:r>
      <w:r w:rsidRPr="007D7DD8">
        <w:rPr>
          <w:rStyle w:val="rfrences"/>
          <w:rFonts w:ascii="Calibri" w:hAnsi="Calibri" w:cs="Calibri"/>
          <w:spacing w:val="-3"/>
          <w:sz w:val="22"/>
          <w:szCs w:val="22"/>
          <w:lang w:val="fr-FR"/>
        </w:rPr>
        <w:t xml:space="preserve"> relative à la délimitation des régions, aux élections régionales et départementales et modifiant le calendrier électoral</w:t>
      </w:r>
    </w:p>
    <w:p w:rsidR="00144DCD" w:rsidRPr="007D7DD8" w:rsidRDefault="00144DCD" w:rsidP="00B84CA8">
      <w:pPr>
        <w:numPr>
          <w:ilvl w:val="0"/>
          <w:numId w:val="11"/>
        </w:numPr>
        <w:spacing w:before="120" w:after="0"/>
        <w:jc w:val="both"/>
        <w:rPr>
          <w:rStyle w:val="rfrences"/>
          <w:rFonts w:ascii="Calibri" w:hAnsi="Calibri" w:cs="Calibri"/>
          <w:spacing w:val="-3"/>
          <w:sz w:val="22"/>
          <w:szCs w:val="22"/>
          <w:lang w:val="fr-FR"/>
        </w:rPr>
      </w:pPr>
      <w:r w:rsidRPr="007D7DD8">
        <w:rPr>
          <w:rStyle w:val="rfrences"/>
          <w:rFonts w:ascii="Calibri" w:hAnsi="Calibri" w:cs="Calibri"/>
          <w:b/>
          <w:spacing w:val="-3"/>
          <w:sz w:val="22"/>
          <w:szCs w:val="22"/>
          <w:lang w:val="fr-FR"/>
        </w:rPr>
        <w:t>Loi n°</w:t>
      </w:r>
      <w:r w:rsidR="00675788" w:rsidRPr="007D7DD8">
        <w:rPr>
          <w:rStyle w:val="rfrences"/>
          <w:rFonts w:ascii="Calibri" w:hAnsi="Calibri" w:cs="Calibri"/>
          <w:b/>
          <w:spacing w:val="-3"/>
          <w:sz w:val="22"/>
          <w:szCs w:val="22"/>
          <w:lang w:val="fr-FR"/>
        </w:rPr>
        <w:t xml:space="preserve"> </w:t>
      </w:r>
      <w:r w:rsidRPr="007D7DD8">
        <w:rPr>
          <w:rStyle w:val="rfrences"/>
          <w:rFonts w:ascii="Calibri" w:hAnsi="Calibri" w:cs="Calibri"/>
          <w:b/>
          <w:spacing w:val="-3"/>
          <w:sz w:val="22"/>
          <w:szCs w:val="22"/>
          <w:lang w:val="fr-FR"/>
        </w:rPr>
        <w:t xml:space="preserve">2019-828 du 6 août 2019 </w:t>
      </w:r>
      <w:r w:rsidRPr="007D7DD8">
        <w:rPr>
          <w:rStyle w:val="rfrences"/>
          <w:rFonts w:ascii="Calibri" w:hAnsi="Calibri" w:cs="Calibri"/>
          <w:spacing w:val="-3"/>
          <w:sz w:val="22"/>
          <w:szCs w:val="22"/>
          <w:lang w:val="fr-FR"/>
        </w:rPr>
        <w:t>de transformation de la fonction publique</w:t>
      </w:r>
    </w:p>
    <w:p w:rsidR="007F6293" w:rsidRPr="007D7DD8" w:rsidRDefault="00144DCD" w:rsidP="00B84CA8">
      <w:pPr>
        <w:numPr>
          <w:ilvl w:val="0"/>
          <w:numId w:val="11"/>
        </w:numPr>
        <w:spacing w:before="120" w:after="0"/>
        <w:jc w:val="both"/>
        <w:rPr>
          <w:rStyle w:val="rfrences"/>
          <w:rFonts w:ascii="Calibri" w:hAnsi="Calibri" w:cs="Calibri"/>
          <w:spacing w:val="-3"/>
          <w:sz w:val="22"/>
          <w:szCs w:val="22"/>
          <w:lang w:val="fr-FR"/>
        </w:rPr>
      </w:pPr>
      <w:r w:rsidRPr="007D7DD8">
        <w:rPr>
          <w:rStyle w:val="rfrences"/>
          <w:rFonts w:ascii="Calibri" w:hAnsi="Calibri" w:cs="Calibri"/>
          <w:b/>
          <w:spacing w:val="-3"/>
          <w:sz w:val="22"/>
          <w:szCs w:val="22"/>
          <w:lang w:val="fr-FR"/>
        </w:rPr>
        <w:t>Article</w:t>
      </w:r>
      <w:r w:rsidR="004E4A4E" w:rsidRPr="007D7DD8">
        <w:rPr>
          <w:rStyle w:val="rfrences"/>
          <w:rFonts w:ascii="Calibri" w:hAnsi="Calibri" w:cs="Calibri"/>
          <w:b/>
          <w:spacing w:val="-3"/>
          <w:sz w:val="22"/>
          <w:szCs w:val="22"/>
          <w:lang w:val="fr-FR"/>
        </w:rPr>
        <w:t>s</w:t>
      </w:r>
      <w:r w:rsidR="00BD2DE7" w:rsidRPr="007D7DD8">
        <w:rPr>
          <w:rStyle w:val="rfrences"/>
          <w:rFonts w:ascii="Calibri" w:hAnsi="Calibri" w:cs="Calibri"/>
          <w:b/>
          <w:spacing w:val="-3"/>
          <w:sz w:val="22"/>
          <w:szCs w:val="22"/>
          <w:lang w:val="fr-FR"/>
        </w:rPr>
        <w:t xml:space="preserve"> L</w:t>
      </w:r>
      <w:r w:rsidR="00F613F0" w:rsidRPr="007D7DD8">
        <w:rPr>
          <w:rStyle w:val="rfrences"/>
          <w:rFonts w:ascii="Calibri" w:hAnsi="Calibri" w:cs="Calibri"/>
          <w:b/>
          <w:spacing w:val="-3"/>
          <w:sz w:val="22"/>
          <w:szCs w:val="22"/>
          <w:lang w:val="fr-FR"/>
        </w:rPr>
        <w:t>.</w:t>
      </w:r>
      <w:r w:rsidR="00BD2DE7" w:rsidRPr="007D7DD8">
        <w:rPr>
          <w:rStyle w:val="rfrences"/>
          <w:rFonts w:ascii="Calibri" w:hAnsi="Calibri" w:cs="Calibri"/>
          <w:b/>
          <w:spacing w:val="-3"/>
          <w:sz w:val="22"/>
          <w:szCs w:val="22"/>
          <w:lang w:val="fr-FR"/>
        </w:rPr>
        <w:t>3142-16 à 19 du code du travail</w:t>
      </w:r>
      <w:r w:rsidR="00BD2DE7" w:rsidRPr="007D7DD8">
        <w:rPr>
          <w:rStyle w:val="rfrences"/>
          <w:rFonts w:ascii="Calibri" w:hAnsi="Calibri" w:cs="Calibri"/>
          <w:spacing w:val="-3"/>
          <w:sz w:val="22"/>
          <w:szCs w:val="22"/>
          <w:lang w:val="fr-FR"/>
        </w:rPr>
        <w:t xml:space="preserve"> relatif au congé de proche aidant</w:t>
      </w:r>
    </w:p>
    <w:p w:rsidR="00BC4837" w:rsidRPr="007D7DD8" w:rsidRDefault="006355AE" w:rsidP="00B84CA8">
      <w:pPr>
        <w:numPr>
          <w:ilvl w:val="0"/>
          <w:numId w:val="11"/>
        </w:numPr>
        <w:spacing w:after="54"/>
        <w:jc w:val="both"/>
        <w:rPr>
          <w:rFonts w:ascii="Calibri" w:hAnsi="Calibri" w:cs="Calibri"/>
          <w:i/>
        </w:rPr>
      </w:pPr>
      <w:r w:rsidRPr="007D7DD8">
        <w:rPr>
          <w:rStyle w:val="rfrences"/>
          <w:rFonts w:ascii="Calibri" w:hAnsi="Calibri" w:cs="Calibri"/>
          <w:b/>
          <w:sz w:val="22"/>
          <w:szCs w:val="22"/>
          <w:lang w:val="fr-FR"/>
        </w:rPr>
        <w:t xml:space="preserve">Décret </w:t>
      </w:r>
      <w:r w:rsidR="0057703E" w:rsidRPr="007D7DD8">
        <w:rPr>
          <w:rStyle w:val="rfrences"/>
          <w:rFonts w:ascii="Calibri" w:hAnsi="Calibri" w:cs="Calibri"/>
          <w:b/>
          <w:sz w:val="22"/>
          <w:szCs w:val="22"/>
          <w:lang w:val="fr-FR"/>
        </w:rPr>
        <w:t xml:space="preserve">n° </w:t>
      </w:r>
      <w:r w:rsidRPr="007D7DD8">
        <w:rPr>
          <w:rStyle w:val="rfrences"/>
          <w:rFonts w:ascii="Calibri" w:hAnsi="Calibri" w:cs="Calibri"/>
          <w:b/>
          <w:sz w:val="22"/>
          <w:szCs w:val="22"/>
          <w:lang w:val="fr-FR"/>
        </w:rPr>
        <w:t>2015-510</w:t>
      </w:r>
      <w:r w:rsidRPr="007D7DD8">
        <w:rPr>
          <w:rStyle w:val="rfrences"/>
          <w:rFonts w:ascii="Calibri" w:hAnsi="Calibri" w:cs="Calibri"/>
          <w:sz w:val="22"/>
          <w:szCs w:val="22"/>
          <w:lang w:val="fr-FR"/>
        </w:rPr>
        <w:t xml:space="preserve"> </w:t>
      </w:r>
      <w:r w:rsidR="00BC4837" w:rsidRPr="007D7DD8">
        <w:rPr>
          <w:rStyle w:val="lev"/>
        </w:rPr>
        <w:t xml:space="preserve">du 7 mai 2015 </w:t>
      </w:r>
      <w:r w:rsidR="00BC4837" w:rsidRPr="007D7DD8">
        <w:rPr>
          <w:rStyle w:val="lev"/>
          <w:b w:val="0"/>
        </w:rPr>
        <w:t>portant charte de la déconcentration</w:t>
      </w:r>
      <w:r w:rsidR="00BC4837" w:rsidRPr="007D7DD8">
        <w:t xml:space="preserve"> </w:t>
      </w:r>
    </w:p>
    <w:p w:rsidR="00916AEA" w:rsidRPr="007D7DD8" w:rsidRDefault="00916AEA" w:rsidP="00B84CA8">
      <w:pPr>
        <w:numPr>
          <w:ilvl w:val="0"/>
          <w:numId w:val="11"/>
        </w:numPr>
        <w:spacing w:after="54"/>
        <w:jc w:val="both"/>
        <w:rPr>
          <w:rStyle w:val="rfrences"/>
          <w:rFonts w:ascii="Calibri" w:hAnsi="Calibri" w:cs="Calibri"/>
          <w:i/>
          <w:sz w:val="22"/>
          <w:szCs w:val="22"/>
          <w:lang w:val="fr-FR"/>
        </w:rPr>
      </w:pPr>
      <w:r w:rsidRPr="007D7DD8">
        <w:rPr>
          <w:rStyle w:val="lev"/>
        </w:rPr>
        <w:t xml:space="preserve">Décret n° 2016-1967 du 28 décembre 2016 </w:t>
      </w:r>
      <w:r w:rsidRPr="007D7DD8">
        <w:rPr>
          <w:rStyle w:val="lev"/>
          <w:b w:val="0"/>
        </w:rPr>
        <w:t>relatif à l'obligation de transmission d'une déclaration d'intérêts prévue à l'article 25 ter de la loi n° 83-634 du 13 juillet 1983 portant droits et obligations des fonctionnaires</w:t>
      </w:r>
    </w:p>
    <w:p w:rsidR="009F3CF1" w:rsidRPr="007D7DD8" w:rsidRDefault="009F3CF1" w:rsidP="00B84CA8">
      <w:pPr>
        <w:numPr>
          <w:ilvl w:val="0"/>
          <w:numId w:val="11"/>
        </w:numPr>
        <w:spacing w:before="120" w:after="0"/>
        <w:jc w:val="both"/>
        <w:rPr>
          <w:rStyle w:val="rfrences"/>
          <w:rFonts w:ascii="Calibri" w:hAnsi="Calibri" w:cs="Calibri"/>
          <w:spacing w:val="-3"/>
          <w:sz w:val="22"/>
          <w:szCs w:val="22"/>
          <w:lang w:val="fr-FR"/>
        </w:rPr>
      </w:pPr>
      <w:r w:rsidRPr="007D7DD8">
        <w:rPr>
          <w:rStyle w:val="rfrences"/>
          <w:rFonts w:ascii="Calibri" w:hAnsi="Calibri" w:cs="Calibri"/>
          <w:b/>
          <w:spacing w:val="-3"/>
          <w:sz w:val="22"/>
          <w:szCs w:val="22"/>
          <w:lang w:val="fr-FR"/>
        </w:rPr>
        <w:t>Décret n° 2018-1351 du 28 décembre 2018</w:t>
      </w:r>
      <w:r w:rsidRPr="007D7DD8">
        <w:rPr>
          <w:rStyle w:val="rfrences"/>
          <w:rFonts w:ascii="Calibri" w:hAnsi="Calibri" w:cs="Calibri"/>
          <w:spacing w:val="-3"/>
          <w:sz w:val="22"/>
          <w:szCs w:val="22"/>
          <w:lang w:val="fr-FR"/>
        </w:rPr>
        <w:t xml:space="preserve"> relatif à l’obligation de publicité des emplois vacants sur un espace numérique commun aux trois fonctions publiques</w:t>
      </w:r>
    </w:p>
    <w:p w:rsidR="00033085" w:rsidRPr="007D7DD8" w:rsidRDefault="00033085" w:rsidP="00B84CA8">
      <w:pPr>
        <w:pStyle w:val="Paragraphedeliste"/>
        <w:widowControl w:val="0"/>
        <w:numPr>
          <w:ilvl w:val="0"/>
          <w:numId w:val="11"/>
        </w:numPr>
        <w:tabs>
          <w:tab w:val="left" w:pos="1406"/>
        </w:tabs>
        <w:autoSpaceDE w:val="0"/>
        <w:autoSpaceDN w:val="0"/>
        <w:spacing w:before="156" w:after="0"/>
        <w:ind w:right="635" w:hanging="113"/>
        <w:contextualSpacing w:val="0"/>
        <w:rPr>
          <w:rFonts w:cstheme="minorHAnsi"/>
        </w:rPr>
      </w:pPr>
      <w:r w:rsidRPr="007D7DD8">
        <w:rPr>
          <w:rFonts w:cstheme="minorHAnsi"/>
          <w:b/>
          <w:spacing w:val="-4"/>
        </w:rPr>
        <w:t>Décret n°</w:t>
      </w:r>
      <w:r w:rsidR="004E4A4E" w:rsidRPr="007D7DD8">
        <w:rPr>
          <w:rFonts w:cstheme="minorHAnsi"/>
          <w:b/>
          <w:spacing w:val="-4"/>
        </w:rPr>
        <w:t xml:space="preserve"> 2019-</w:t>
      </w:r>
      <w:r w:rsidRPr="007D7DD8">
        <w:rPr>
          <w:rFonts w:cstheme="minorHAnsi"/>
          <w:b/>
          <w:spacing w:val="-4"/>
        </w:rPr>
        <w:t xml:space="preserve">   du    </w:t>
      </w:r>
      <w:r w:rsidRPr="007D7DD8">
        <w:rPr>
          <w:rFonts w:cstheme="minorHAnsi"/>
          <w:spacing w:val="-4"/>
        </w:rPr>
        <w:t>relatif aux lignes directrices de gestion, aux politiques de mobilité et à l’évolution des attributions des commissions administratives paritaires</w:t>
      </w:r>
    </w:p>
    <w:p w:rsidR="007F13B6" w:rsidRPr="007D7DD8" w:rsidRDefault="007F13B6" w:rsidP="00B84CA8">
      <w:pPr>
        <w:pStyle w:val="Paragraphedeliste"/>
        <w:widowControl w:val="0"/>
        <w:numPr>
          <w:ilvl w:val="0"/>
          <w:numId w:val="11"/>
        </w:numPr>
        <w:tabs>
          <w:tab w:val="left" w:pos="1406"/>
        </w:tabs>
        <w:autoSpaceDE w:val="0"/>
        <w:autoSpaceDN w:val="0"/>
        <w:spacing w:before="156" w:after="0"/>
        <w:ind w:right="635" w:hanging="113"/>
        <w:contextualSpacing w:val="0"/>
        <w:rPr>
          <w:rFonts w:cstheme="minorHAnsi"/>
        </w:rPr>
      </w:pPr>
      <w:r w:rsidRPr="007D7DD8">
        <w:rPr>
          <w:rFonts w:cstheme="minorHAnsi"/>
          <w:b/>
          <w:spacing w:val="-4"/>
        </w:rPr>
        <w:t xml:space="preserve">Décret n°    </w:t>
      </w:r>
      <w:r w:rsidRPr="007D7DD8">
        <w:rPr>
          <w:rFonts w:cstheme="minorHAnsi"/>
          <w:spacing w:val="-4"/>
        </w:rPr>
        <w:t>relatif à la procédure de recrutement pour occuper des emplois permanents de la fonction publique ouverts aux agents contractuels</w:t>
      </w:r>
    </w:p>
    <w:p w:rsidR="00BA4918" w:rsidRPr="007D7DD8" w:rsidRDefault="00BA4918" w:rsidP="00B84CA8">
      <w:pPr>
        <w:pStyle w:val="Paragraphedeliste"/>
        <w:widowControl w:val="0"/>
        <w:numPr>
          <w:ilvl w:val="0"/>
          <w:numId w:val="11"/>
        </w:numPr>
        <w:tabs>
          <w:tab w:val="left" w:pos="1406"/>
        </w:tabs>
        <w:autoSpaceDE w:val="0"/>
        <w:autoSpaceDN w:val="0"/>
        <w:spacing w:before="156" w:after="0"/>
        <w:ind w:right="635" w:hanging="113"/>
        <w:contextualSpacing w:val="0"/>
        <w:rPr>
          <w:rFonts w:cstheme="minorHAnsi"/>
        </w:rPr>
      </w:pPr>
      <w:r w:rsidRPr="007D7DD8">
        <w:rPr>
          <w:rFonts w:cstheme="minorHAnsi"/>
          <w:b/>
          <w:spacing w:val="-4"/>
        </w:rPr>
        <w:t xml:space="preserve">Décret n° du </w:t>
      </w:r>
      <w:r w:rsidRPr="007D7DD8">
        <w:rPr>
          <w:rFonts w:cstheme="minorHAnsi"/>
          <w:spacing w:val="-4"/>
        </w:rPr>
        <w:t>portant création des directions régionales…</w:t>
      </w:r>
    </w:p>
    <w:p w:rsidR="009F3CF1" w:rsidRPr="0042706A" w:rsidRDefault="009F3CF1" w:rsidP="00B84CA8">
      <w:pPr>
        <w:pStyle w:val="Paragraphedeliste"/>
        <w:widowControl w:val="0"/>
        <w:numPr>
          <w:ilvl w:val="0"/>
          <w:numId w:val="11"/>
        </w:numPr>
        <w:tabs>
          <w:tab w:val="left" w:pos="1406"/>
        </w:tabs>
        <w:autoSpaceDE w:val="0"/>
        <w:autoSpaceDN w:val="0"/>
        <w:spacing w:before="156" w:after="0"/>
        <w:ind w:right="635" w:hanging="113"/>
        <w:contextualSpacing w:val="0"/>
        <w:rPr>
          <w:rFonts w:cstheme="minorHAnsi"/>
        </w:rPr>
      </w:pPr>
      <w:r w:rsidRPr="00422ABB">
        <w:rPr>
          <w:rFonts w:cstheme="minorHAnsi"/>
          <w:b/>
          <w:spacing w:val="-4"/>
        </w:rPr>
        <w:t xml:space="preserve">Circulaire </w:t>
      </w:r>
      <w:r w:rsidR="00675788">
        <w:rPr>
          <w:rFonts w:cstheme="minorHAnsi"/>
          <w:b/>
          <w:spacing w:val="-3"/>
        </w:rPr>
        <w:t>n</w:t>
      </w:r>
      <w:r w:rsidRPr="00422ABB">
        <w:rPr>
          <w:rFonts w:cstheme="minorHAnsi"/>
          <w:b/>
          <w:spacing w:val="-3"/>
        </w:rPr>
        <w:t>°</w:t>
      </w:r>
      <w:r w:rsidRPr="00422ABB">
        <w:rPr>
          <w:rFonts w:cstheme="minorHAnsi"/>
          <w:b/>
          <w:spacing w:val="-4"/>
        </w:rPr>
        <w:t xml:space="preserve"> </w:t>
      </w:r>
      <w:r w:rsidRPr="00422ABB">
        <w:rPr>
          <w:rFonts w:cstheme="minorHAnsi"/>
          <w:b/>
          <w:spacing w:val="-3"/>
        </w:rPr>
        <w:t>5436</w:t>
      </w:r>
      <w:r w:rsidRPr="00422ABB">
        <w:rPr>
          <w:rFonts w:cstheme="minorHAnsi"/>
          <w:b/>
          <w:spacing w:val="-6"/>
        </w:rPr>
        <w:t xml:space="preserve"> </w:t>
      </w:r>
      <w:r w:rsidRPr="00422ABB">
        <w:rPr>
          <w:rFonts w:cstheme="minorHAnsi"/>
          <w:b/>
        </w:rPr>
        <w:t>SG</w:t>
      </w:r>
      <w:r w:rsidRPr="00422ABB">
        <w:rPr>
          <w:rFonts w:cstheme="minorHAnsi"/>
          <w:b/>
          <w:spacing w:val="-7"/>
        </w:rPr>
        <w:t xml:space="preserve"> </w:t>
      </w:r>
      <w:r w:rsidRPr="00422ABB">
        <w:rPr>
          <w:rFonts w:cstheme="minorHAnsi"/>
          <w:b/>
        </w:rPr>
        <w:t>du</w:t>
      </w:r>
      <w:r w:rsidRPr="00422ABB">
        <w:rPr>
          <w:rFonts w:cstheme="minorHAnsi"/>
          <w:b/>
          <w:spacing w:val="-6"/>
        </w:rPr>
        <w:t xml:space="preserve"> </w:t>
      </w:r>
      <w:r w:rsidRPr="00422ABB">
        <w:rPr>
          <w:rFonts w:cstheme="minorHAnsi"/>
          <w:b/>
        </w:rPr>
        <w:t>5</w:t>
      </w:r>
      <w:r w:rsidRPr="00422ABB">
        <w:rPr>
          <w:rFonts w:cstheme="minorHAnsi"/>
          <w:b/>
          <w:spacing w:val="-4"/>
        </w:rPr>
        <w:t xml:space="preserve"> janvier</w:t>
      </w:r>
      <w:r w:rsidRPr="00422ABB">
        <w:rPr>
          <w:rFonts w:cstheme="minorHAnsi"/>
          <w:b/>
          <w:spacing w:val="-6"/>
        </w:rPr>
        <w:t xml:space="preserve"> </w:t>
      </w:r>
      <w:r w:rsidRPr="00422ABB">
        <w:rPr>
          <w:rFonts w:cstheme="minorHAnsi"/>
          <w:b/>
          <w:spacing w:val="-3"/>
        </w:rPr>
        <w:t>2010</w:t>
      </w:r>
      <w:r w:rsidRPr="00422ABB">
        <w:rPr>
          <w:rFonts w:cstheme="minorHAnsi"/>
          <w:spacing w:val="-14"/>
        </w:rPr>
        <w:t xml:space="preserve"> </w:t>
      </w:r>
      <w:r w:rsidRPr="00422ABB">
        <w:rPr>
          <w:rFonts w:cstheme="minorHAnsi"/>
        </w:rPr>
        <w:t>portant</w:t>
      </w:r>
      <w:r w:rsidRPr="00422ABB">
        <w:rPr>
          <w:rFonts w:cstheme="minorHAnsi"/>
          <w:spacing w:val="-12"/>
        </w:rPr>
        <w:t xml:space="preserve"> </w:t>
      </w:r>
      <w:r w:rsidRPr="00422ABB">
        <w:rPr>
          <w:rFonts w:cstheme="minorHAnsi"/>
        </w:rPr>
        <w:t>charte</w:t>
      </w:r>
      <w:r w:rsidRPr="00422ABB">
        <w:rPr>
          <w:rFonts w:cstheme="minorHAnsi"/>
          <w:spacing w:val="-12"/>
        </w:rPr>
        <w:t xml:space="preserve"> </w:t>
      </w:r>
      <w:r w:rsidRPr="00422ABB">
        <w:rPr>
          <w:rFonts w:cstheme="minorHAnsi"/>
        </w:rPr>
        <w:t>de</w:t>
      </w:r>
      <w:r w:rsidRPr="00422ABB">
        <w:rPr>
          <w:rFonts w:cstheme="minorHAnsi"/>
          <w:spacing w:val="-11"/>
        </w:rPr>
        <w:t xml:space="preserve"> </w:t>
      </w:r>
      <w:r w:rsidRPr="00422ABB">
        <w:rPr>
          <w:rFonts w:cstheme="minorHAnsi"/>
        </w:rPr>
        <w:t>gestion</w:t>
      </w:r>
      <w:r w:rsidRPr="00422ABB">
        <w:rPr>
          <w:rFonts w:cstheme="minorHAnsi"/>
          <w:spacing w:val="-11"/>
        </w:rPr>
        <w:t xml:space="preserve"> </w:t>
      </w:r>
      <w:r w:rsidRPr="00422ABB">
        <w:rPr>
          <w:rFonts w:cstheme="minorHAnsi"/>
        </w:rPr>
        <w:t>des</w:t>
      </w:r>
      <w:r w:rsidRPr="00422ABB">
        <w:rPr>
          <w:rFonts w:cstheme="minorHAnsi"/>
          <w:spacing w:val="-12"/>
        </w:rPr>
        <w:t xml:space="preserve"> </w:t>
      </w:r>
      <w:r w:rsidRPr="00422ABB">
        <w:rPr>
          <w:rFonts w:cstheme="minorHAnsi"/>
        </w:rPr>
        <w:t>directions</w:t>
      </w:r>
      <w:r w:rsidRPr="00422ABB">
        <w:rPr>
          <w:rFonts w:cstheme="minorHAnsi"/>
          <w:spacing w:val="-12"/>
        </w:rPr>
        <w:t xml:space="preserve"> </w:t>
      </w:r>
      <w:r w:rsidRPr="00422ABB">
        <w:rPr>
          <w:rFonts w:cstheme="minorHAnsi"/>
        </w:rPr>
        <w:t>départementales</w:t>
      </w:r>
      <w:r w:rsidRPr="00422ABB">
        <w:rPr>
          <w:rFonts w:cstheme="minorHAnsi"/>
          <w:spacing w:val="-11"/>
        </w:rPr>
        <w:t xml:space="preserve"> </w:t>
      </w:r>
      <w:r w:rsidRPr="00422ABB">
        <w:rPr>
          <w:rFonts w:cstheme="minorHAnsi"/>
        </w:rPr>
        <w:t>interminis</w:t>
      </w:r>
      <w:r w:rsidRPr="00422ABB">
        <w:rPr>
          <w:rFonts w:cstheme="minorHAnsi"/>
          <w:spacing w:val="-4"/>
        </w:rPr>
        <w:t>térielles</w:t>
      </w:r>
    </w:p>
    <w:p w:rsidR="0042706A" w:rsidRDefault="0042706A" w:rsidP="0042706A">
      <w:pPr>
        <w:pStyle w:val="Notedebasdepage"/>
        <w:ind w:left="1410"/>
        <w:rPr>
          <w:sz w:val="16"/>
          <w:szCs w:val="16"/>
        </w:rPr>
      </w:pPr>
    </w:p>
    <w:p w:rsidR="0072308C" w:rsidRPr="00255D3C" w:rsidRDefault="00D63831" w:rsidP="00255D3C">
      <w:pPr>
        <w:pStyle w:val="Notedebasdepage"/>
        <w:numPr>
          <w:ilvl w:val="0"/>
          <w:numId w:val="11"/>
        </w:numPr>
        <w:rPr>
          <w:sz w:val="22"/>
          <w:szCs w:val="22"/>
        </w:rPr>
      </w:pPr>
      <w:r>
        <w:rPr>
          <w:b/>
          <w:sz w:val="22"/>
          <w:szCs w:val="22"/>
        </w:rPr>
        <w:t xml:space="preserve">Note de service </w:t>
      </w:r>
      <w:r w:rsidR="0042706A" w:rsidRPr="00F613F0">
        <w:rPr>
          <w:b/>
          <w:sz w:val="22"/>
          <w:szCs w:val="22"/>
        </w:rPr>
        <w:t>DRH/DRH1A/DAGEMO/2012/316 du 27 juillet 2012</w:t>
      </w:r>
      <w:r w:rsidR="0042706A" w:rsidRPr="0042706A">
        <w:rPr>
          <w:sz w:val="22"/>
          <w:szCs w:val="22"/>
        </w:rPr>
        <w:t xml:space="preserve"> relative à la mise en place d'une procédure de recrutement permettant de garantir l'égalité de traitement et l'absence de discrimination entre les candidats aux emplois</w:t>
      </w:r>
      <w:r w:rsidR="0042706A" w:rsidRPr="0042706A">
        <w:rPr>
          <w:spacing w:val="-2"/>
          <w:sz w:val="22"/>
          <w:szCs w:val="22"/>
        </w:rPr>
        <w:t xml:space="preserve"> </w:t>
      </w:r>
      <w:r w:rsidR="0042706A" w:rsidRPr="0042706A">
        <w:rPr>
          <w:sz w:val="22"/>
          <w:szCs w:val="22"/>
        </w:rPr>
        <w:t xml:space="preserve">vacants et son guide d’application </w:t>
      </w:r>
    </w:p>
    <w:p w:rsidR="00255D3C" w:rsidRDefault="00255D3C" w:rsidP="00B84CA8">
      <w:pPr>
        <w:pStyle w:val="Corpsdetexte"/>
        <w:spacing w:before="10" w:line="276" w:lineRule="auto"/>
        <w:ind w:firstLine="708"/>
        <w:rPr>
          <w:rFonts w:ascii="Calibri" w:hAnsi="Calibri" w:cs="Calibri"/>
          <w:b/>
          <w:color w:val="943634" w:themeColor="accent2" w:themeShade="BF"/>
          <w:sz w:val="24"/>
          <w:szCs w:val="24"/>
        </w:rPr>
      </w:pPr>
    </w:p>
    <w:p w:rsidR="003D46E8" w:rsidRDefault="003D46E8" w:rsidP="00B84CA8">
      <w:pPr>
        <w:pStyle w:val="Corpsdetexte"/>
        <w:spacing w:before="10" w:line="276" w:lineRule="auto"/>
        <w:ind w:firstLine="708"/>
        <w:rPr>
          <w:rFonts w:ascii="Calibri" w:hAnsi="Calibri" w:cs="Calibri"/>
          <w:b/>
          <w:color w:val="943634" w:themeColor="accent2" w:themeShade="BF"/>
          <w:sz w:val="24"/>
          <w:szCs w:val="24"/>
        </w:rPr>
      </w:pPr>
      <w:r>
        <w:rPr>
          <w:rFonts w:ascii="Calibri" w:hAnsi="Calibri" w:cs="Calibri"/>
          <w:b/>
          <w:color w:val="943634" w:themeColor="accent2" w:themeShade="BF"/>
          <w:sz w:val="24"/>
          <w:szCs w:val="24"/>
        </w:rPr>
        <w:t>Textes à modifier</w:t>
      </w:r>
    </w:p>
    <w:p w:rsidR="003D46E8" w:rsidRPr="0072308C" w:rsidRDefault="003D46E8" w:rsidP="0072308C">
      <w:pPr>
        <w:numPr>
          <w:ilvl w:val="0"/>
          <w:numId w:val="11"/>
        </w:numPr>
        <w:spacing w:before="120" w:after="0"/>
        <w:jc w:val="both"/>
        <w:rPr>
          <w:rFonts w:ascii="Calibri" w:hAnsi="Calibri" w:cs="Calibri"/>
          <w:color w:val="000000"/>
          <w:spacing w:val="-3"/>
        </w:rPr>
      </w:pPr>
      <w:r>
        <w:rPr>
          <w:rStyle w:val="rfrences"/>
          <w:rFonts w:ascii="Calibri" w:hAnsi="Calibri" w:cs="Calibri"/>
          <w:b/>
          <w:color w:val="000000"/>
          <w:spacing w:val="-3"/>
          <w:sz w:val="22"/>
          <w:szCs w:val="22"/>
          <w:lang w:val="fr-FR"/>
        </w:rPr>
        <w:t>Annexe 1 du d</w:t>
      </w:r>
      <w:r w:rsidRPr="009F3CF1">
        <w:rPr>
          <w:rStyle w:val="rfrences"/>
          <w:rFonts w:ascii="Calibri" w:hAnsi="Calibri" w:cs="Calibri"/>
          <w:b/>
          <w:color w:val="000000"/>
          <w:spacing w:val="-3"/>
          <w:sz w:val="22"/>
          <w:szCs w:val="22"/>
          <w:lang w:val="fr-FR"/>
        </w:rPr>
        <w:t>écret n° 2018-1351 du 28 décembre 2018</w:t>
      </w:r>
      <w:r w:rsidRPr="009F3CF1">
        <w:rPr>
          <w:rStyle w:val="rfrences"/>
          <w:rFonts w:ascii="Calibri" w:hAnsi="Calibri" w:cs="Calibri"/>
          <w:color w:val="000000"/>
          <w:spacing w:val="-3"/>
          <w:sz w:val="22"/>
          <w:szCs w:val="22"/>
          <w:lang w:val="fr-FR"/>
        </w:rPr>
        <w:t xml:space="preserve"> relatif à l’obligation de publicité des emplois vacants sur un espace numérique commun aux trois fonctions publiques</w:t>
      </w:r>
    </w:p>
    <w:p w:rsidR="00255D3C" w:rsidRDefault="00255D3C" w:rsidP="0072308C">
      <w:pPr>
        <w:pStyle w:val="Corpsdetexte"/>
        <w:spacing w:before="10" w:line="276" w:lineRule="auto"/>
        <w:ind w:firstLine="708"/>
        <w:rPr>
          <w:rFonts w:ascii="Calibri" w:hAnsi="Calibri" w:cs="Calibri"/>
          <w:b/>
          <w:color w:val="943634" w:themeColor="accent2" w:themeShade="BF"/>
          <w:sz w:val="24"/>
          <w:szCs w:val="24"/>
        </w:rPr>
      </w:pPr>
    </w:p>
    <w:p w:rsidR="00255D3C" w:rsidRDefault="00255D3C" w:rsidP="0072308C">
      <w:pPr>
        <w:pStyle w:val="Corpsdetexte"/>
        <w:spacing w:before="10" w:line="276" w:lineRule="auto"/>
        <w:ind w:firstLine="708"/>
        <w:rPr>
          <w:rFonts w:ascii="Calibri" w:hAnsi="Calibri" w:cs="Calibri"/>
          <w:b/>
          <w:color w:val="943634" w:themeColor="accent2" w:themeShade="BF"/>
          <w:sz w:val="24"/>
          <w:szCs w:val="24"/>
        </w:rPr>
      </w:pPr>
    </w:p>
    <w:p w:rsidR="00255D3C" w:rsidRDefault="00255D3C" w:rsidP="0072308C">
      <w:pPr>
        <w:pStyle w:val="Corpsdetexte"/>
        <w:spacing w:before="10" w:line="276" w:lineRule="auto"/>
        <w:ind w:firstLine="708"/>
        <w:rPr>
          <w:rFonts w:ascii="Calibri" w:hAnsi="Calibri" w:cs="Calibri"/>
          <w:b/>
          <w:color w:val="943634" w:themeColor="accent2" w:themeShade="BF"/>
          <w:sz w:val="24"/>
          <w:szCs w:val="24"/>
        </w:rPr>
      </w:pPr>
    </w:p>
    <w:p w:rsidR="005726EC" w:rsidRDefault="005726EC" w:rsidP="0072308C">
      <w:pPr>
        <w:pStyle w:val="Corpsdetexte"/>
        <w:spacing w:before="10" w:line="276" w:lineRule="auto"/>
        <w:ind w:firstLine="708"/>
        <w:rPr>
          <w:rFonts w:ascii="Calibri" w:hAnsi="Calibri" w:cs="Calibri"/>
          <w:b/>
          <w:color w:val="943634" w:themeColor="accent2" w:themeShade="BF"/>
          <w:sz w:val="24"/>
          <w:szCs w:val="24"/>
        </w:rPr>
      </w:pPr>
      <w:r w:rsidRPr="005726EC">
        <w:rPr>
          <w:rFonts w:ascii="Calibri" w:hAnsi="Calibri" w:cs="Calibri"/>
          <w:b/>
          <w:color w:val="943634" w:themeColor="accent2" w:themeShade="BF"/>
          <w:sz w:val="24"/>
          <w:szCs w:val="24"/>
        </w:rPr>
        <w:t xml:space="preserve">Textes </w:t>
      </w:r>
      <w:r w:rsidR="00DC06DC">
        <w:rPr>
          <w:rFonts w:ascii="Calibri" w:hAnsi="Calibri" w:cs="Calibri"/>
          <w:b/>
          <w:color w:val="943634" w:themeColor="accent2" w:themeShade="BF"/>
          <w:sz w:val="24"/>
          <w:szCs w:val="24"/>
        </w:rPr>
        <w:t xml:space="preserve">et document </w:t>
      </w:r>
      <w:r w:rsidRPr="005726EC">
        <w:rPr>
          <w:rFonts w:ascii="Calibri" w:hAnsi="Calibri" w:cs="Calibri"/>
          <w:b/>
          <w:color w:val="943634" w:themeColor="accent2" w:themeShade="BF"/>
          <w:sz w:val="24"/>
          <w:szCs w:val="24"/>
        </w:rPr>
        <w:t>abrogés</w:t>
      </w:r>
    </w:p>
    <w:p w:rsidR="005726EC" w:rsidRPr="00DC06DC" w:rsidRDefault="005726EC" w:rsidP="00B84CA8">
      <w:pPr>
        <w:pStyle w:val="Corpsdetexte"/>
        <w:numPr>
          <w:ilvl w:val="0"/>
          <w:numId w:val="11"/>
        </w:numPr>
        <w:spacing w:before="10" w:line="276" w:lineRule="auto"/>
        <w:rPr>
          <w:rFonts w:ascii="Calibri" w:hAnsi="Calibri" w:cs="Calibri"/>
          <w:b/>
        </w:rPr>
      </w:pPr>
      <w:r w:rsidRPr="005726EC">
        <w:rPr>
          <w:rFonts w:ascii="Calibri" w:hAnsi="Calibri" w:cs="Calibri"/>
          <w:b/>
        </w:rPr>
        <w:t>Note</w:t>
      </w:r>
      <w:r w:rsidRPr="005726EC">
        <w:rPr>
          <w:rFonts w:ascii="Calibri" w:hAnsi="Calibri" w:cs="Calibri"/>
        </w:rPr>
        <w:t xml:space="preserve"> </w:t>
      </w:r>
      <w:r w:rsidRPr="005726EC">
        <w:rPr>
          <w:rFonts w:ascii="Calibri" w:hAnsi="Calibri" w:cs="Calibri"/>
          <w:b/>
        </w:rPr>
        <w:t>DAGEMO du 23 juillet 2013</w:t>
      </w:r>
      <w:r>
        <w:rPr>
          <w:rFonts w:ascii="Calibri" w:hAnsi="Calibri" w:cs="Calibri"/>
          <w:b/>
        </w:rPr>
        <w:t xml:space="preserve"> </w:t>
      </w:r>
      <w:r w:rsidRPr="005726EC">
        <w:rPr>
          <w:rFonts w:ascii="Calibri" w:hAnsi="Calibri" w:cs="Calibri"/>
        </w:rPr>
        <w:t>relative à la procédure de mutation applicable aux agents relevant des corps du contrôle et de l’inspection du travail et aux agents relevant des corps administratifs et techniques communs</w:t>
      </w:r>
    </w:p>
    <w:p w:rsidR="00886A86" w:rsidRPr="0072308C" w:rsidRDefault="00007246" w:rsidP="0072308C">
      <w:pPr>
        <w:pStyle w:val="Corpsdetexte"/>
        <w:numPr>
          <w:ilvl w:val="0"/>
          <w:numId w:val="11"/>
        </w:numPr>
        <w:spacing w:before="10" w:line="276" w:lineRule="auto"/>
        <w:rPr>
          <w:rFonts w:ascii="Calibri" w:hAnsi="Calibri" w:cs="Calibri"/>
          <w:b/>
        </w:rPr>
      </w:pPr>
      <w:r>
        <w:rPr>
          <w:rFonts w:ascii="Calibri" w:hAnsi="Calibri" w:cs="Calibri"/>
          <w:b/>
        </w:rPr>
        <w:t xml:space="preserve">Guide </w:t>
      </w:r>
      <w:r w:rsidR="00DC06DC">
        <w:rPr>
          <w:rFonts w:ascii="Calibri" w:hAnsi="Calibri" w:cs="Calibri"/>
          <w:b/>
        </w:rPr>
        <w:t xml:space="preserve">de la mobilité </w:t>
      </w:r>
      <w:r>
        <w:rPr>
          <w:rFonts w:ascii="Calibri" w:hAnsi="Calibri" w:cs="Calibri"/>
          <w:b/>
        </w:rPr>
        <w:t xml:space="preserve">2019 </w:t>
      </w:r>
      <w:r w:rsidR="00F75289" w:rsidRPr="00F75289">
        <w:rPr>
          <w:rFonts w:ascii="Calibri" w:hAnsi="Calibri" w:cs="Calibri"/>
        </w:rPr>
        <w:t>de la DRH des ministères sociaux</w:t>
      </w:r>
    </w:p>
    <w:p w:rsidR="00255D3C" w:rsidRDefault="00255D3C" w:rsidP="001A169D">
      <w:pPr>
        <w:pStyle w:val="Titre1"/>
        <w:ind w:left="1302"/>
        <w:rPr>
          <w:color w:val="943634" w:themeColor="accent2" w:themeShade="BF"/>
        </w:rPr>
      </w:pPr>
      <w:bookmarkStart w:id="1" w:name="_bookmark3"/>
      <w:bookmarkEnd w:id="1"/>
    </w:p>
    <w:p w:rsidR="00255D3C" w:rsidRDefault="00255D3C" w:rsidP="001A169D">
      <w:pPr>
        <w:pStyle w:val="Titre1"/>
        <w:ind w:left="1302"/>
        <w:rPr>
          <w:color w:val="943634" w:themeColor="accent2" w:themeShade="BF"/>
        </w:rPr>
      </w:pPr>
    </w:p>
    <w:p w:rsidR="00467372" w:rsidRPr="00490195" w:rsidRDefault="004C7A44" w:rsidP="001A169D">
      <w:pPr>
        <w:pStyle w:val="Titre1"/>
        <w:ind w:left="1302"/>
        <w:rPr>
          <w:color w:val="943634" w:themeColor="accent2" w:themeShade="BF"/>
        </w:rPr>
      </w:pPr>
      <w:r>
        <w:rPr>
          <w:color w:val="943634" w:themeColor="accent2" w:themeShade="BF"/>
        </w:rPr>
        <w:t xml:space="preserve">II • PORTEE ET </w:t>
      </w:r>
      <w:r w:rsidR="00467372" w:rsidRPr="00490195">
        <w:rPr>
          <w:color w:val="943634" w:themeColor="accent2" w:themeShade="BF"/>
        </w:rPr>
        <w:t>CHAMP D’APPLICATION</w:t>
      </w:r>
      <w:r>
        <w:rPr>
          <w:color w:val="943634" w:themeColor="accent2" w:themeShade="BF"/>
        </w:rPr>
        <w:t xml:space="preserve"> DES LIGNES DIRE</w:t>
      </w:r>
      <w:r w:rsidR="003478EE">
        <w:rPr>
          <w:color w:val="943634" w:themeColor="accent2" w:themeShade="BF"/>
        </w:rPr>
        <w:t>C</w:t>
      </w:r>
      <w:r>
        <w:rPr>
          <w:color w:val="943634" w:themeColor="accent2" w:themeShade="BF"/>
        </w:rPr>
        <w:t>TRICES DE GESTION RELATIVES A LA MOBILITE</w:t>
      </w:r>
    </w:p>
    <w:p w:rsidR="00DC06DC" w:rsidRDefault="005726EC" w:rsidP="003478EE">
      <w:pPr>
        <w:widowControl w:val="0"/>
        <w:autoSpaceDE w:val="0"/>
        <w:autoSpaceDN w:val="0"/>
        <w:spacing w:before="196" w:after="0" w:line="240" w:lineRule="auto"/>
        <w:jc w:val="both"/>
        <w:rPr>
          <w:rFonts w:ascii="Calibri"/>
          <w:b/>
          <w:color w:val="943634" w:themeColor="accent2" w:themeShade="BF"/>
          <w:sz w:val="24"/>
        </w:rPr>
      </w:pPr>
      <w:r>
        <w:rPr>
          <w:rFonts w:ascii="Calibri"/>
          <w:b/>
          <w:color w:val="943634" w:themeColor="accent2" w:themeShade="BF"/>
          <w:sz w:val="24"/>
        </w:rPr>
        <w:tab/>
      </w:r>
      <w:r w:rsidR="001A169D">
        <w:rPr>
          <w:rFonts w:ascii="Calibri"/>
          <w:b/>
          <w:color w:val="943634" w:themeColor="accent2" w:themeShade="BF"/>
          <w:sz w:val="24"/>
        </w:rPr>
        <w:t xml:space="preserve">2.1 </w:t>
      </w:r>
      <w:r w:rsidR="00DC06DC">
        <w:rPr>
          <w:rFonts w:ascii="Calibri"/>
          <w:b/>
          <w:color w:val="943634" w:themeColor="accent2" w:themeShade="BF"/>
          <w:sz w:val="24"/>
        </w:rPr>
        <w:t>Portée des lignes directrices de gestion relatives à la mobilité</w:t>
      </w:r>
    </w:p>
    <w:p w:rsidR="008B3DF9" w:rsidRPr="00D63831" w:rsidRDefault="004C7A44" w:rsidP="003478EE">
      <w:pPr>
        <w:widowControl w:val="0"/>
        <w:autoSpaceDE w:val="0"/>
        <w:autoSpaceDN w:val="0"/>
        <w:spacing w:before="196" w:after="0"/>
        <w:ind w:left="708"/>
        <w:jc w:val="both"/>
        <w:rPr>
          <w:rFonts w:ascii="Calibri"/>
        </w:rPr>
      </w:pPr>
      <w:r w:rsidRPr="00D63831">
        <w:rPr>
          <w:rFonts w:ascii="Calibri"/>
        </w:rPr>
        <w:t>Les li</w:t>
      </w:r>
      <w:r w:rsidR="002819E2" w:rsidRPr="00D63831">
        <w:rPr>
          <w:rFonts w:ascii="Calibri"/>
        </w:rPr>
        <w:t>gnes directrices de gestion définissent</w:t>
      </w:r>
      <w:r w:rsidRPr="00D63831">
        <w:rPr>
          <w:rFonts w:ascii="Calibri"/>
        </w:rPr>
        <w:t xml:space="preserve"> l</w:t>
      </w:r>
      <w:r w:rsidR="002819E2" w:rsidRPr="00D63831">
        <w:rPr>
          <w:rFonts w:ascii="Calibri"/>
        </w:rPr>
        <w:t>es orientations d</w:t>
      </w:r>
      <w:r w:rsidRPr="00D63831">
        <w:rPr>
          <w:rFonts w:ascii="Calibri"/>
        </w:rPr>
        <w:t>es ministè</w:t>
      </w:r>
      <w:r w:rsidR="002819E2" w:rsidRPr="00D63831">
        <w:rPr>
          <w:rFonts w:ascii="Calibri"/>
        </w:rPr>
        <w:t>res sociaux pour établir</w:t>
      </w:r>
      <w:r w:rsidRPr="00D63831">
        <w:rPr>
          <w:rFonts w:ascii="Calibri"/>
        </w:rPr>
        <w:t xml:space="preserve"> les conditions dans lesquelles s’exerce</w:t>
      </w:r>
      <w:r w:rsidR="008B3DF9" w:rsidRPr="00D63831">
        <w:rPr>
          <w:rFonts w:ascii="Calibri"/>
        </w:rPr>
        <w:t xml:space="preserve">nt </w:t>
      </w:r>
      <w:r w:rsidRPr="00D63831">
        <w:rPr>
          <w:rFonts w:ascii="Calibri"/>
        </w:rPr>
        <w:t xml:space="preserve">les mobilités. Elles ne concernent pas les emplois fonctionnels. </w:t>
      </w:r>
    </w:p>
    <w:p w:rsidR="008B3DF9" w:rsidRPr="00D63831" w:rsidRDefault="008B3DF9" w:rsidP="008B3DF9">
      <w:pPr>
        <w:widowControl w:val="0"/>
        <w:autoSpaceDE w:val="0"/>
        <w:autoSpaceDN w:val="0"/>
        <w:spacing w:before="196" w:after="0"/>
        <w:ind w:left="708"/>
        <w:jc w:val="both"/>
        <w:rPr>
          <w:rFonts w:ascii="Calibri"/>
        </w:rPr>
      </w:pPr>
      <w:r w:rsidRPr="00D63831">
        <w:rPr>
          <w:rFonts w:ascii="Calibri"/>
        </w:rPr>
        <w:t xml:space="preserve">Les présentes lignes directrices de gestion constituent une source d’information pour tous les agents, leurs supérieurs hiérarchiques, les organisations syndicales, les gestionnaires et les services de ressources humaines concernant les modalités de gestion de la mobilité. </w:t>
      </w:r>
    </w:p>
    <w:p w:rsidR="008B3DF9" w:rsidRPr="00D63831" w:rsidRDefault="008B3DF9" w:rsidP="008B3DF9">
      <w:pPr>
        <w:widowControl w:val="0"/>
        <w:autoSpaceDE w:val="0"/>
        <w:autoSpaceDN w:val="0"/>
        <w:spacing w:before="196" w:after="0"/>
        <w:ind w:left="708"/>
        <w:jc w:val="both"/>
        <w:rPr>
          <w:rFonts w:ascii="Calibri"/>
        </w:rPr>
      </w:pPr>
      <w:r w:rsidRPr="00D63831">
        <w:rPr>
          <w:rFonts w:ascii="Calibri"/>
        </w:rPr>
        <w:t>Elles constituent dorénavant le document de référence pour la gestion de la mobilité au sein des ministères sociaux.</w:t>
      </w:r>
    </w:p>
    <w:p w:rsidR="00DC06DC" w:rsidRPr="00D63831" w:rsidRDefault="004C7A44" w:rsidP="003478EE">
      <w:pPr>
        <w:widowControl w:val="0"/>
        <w:autoSpaceDE w:val="0"/>
        <w:autoSpaceDN w:val="0"/>
        <w:spacing w:before="196" w:after="0"/>
        <w:ind w:left="708"/>
        <w:jc w:val="both"/>
        <w:rPr>
          <w:rFonts w:ascii="Calibri"/>
        </w:rPr>
      </w:pPr>
      <w:r w:rsidRPr="00D63831">
        <w:rPr>
          <w:rFonts w:ascii="Calibri"/>
        </w:rPr>
        <w:t>Elles sont invocables par l’agent en cas de recours devant le juge administratif contre une décision individuelle.</w:t>
      </w:r>
    </w:p>
    <w:p w:rsidR="00BB04FD" w:rsidRPr="005726EC" w:rsidRDefault="001A169D" w:rsidP="003478EE">
      <w:pPr>
        <w:widowControl w:val="0"/>
        <w:autoSpaceDE w:val="0"/>
        <w:autoSpaceDN w:val="0"/>
        <w:spacing w:before="196" w:after="0" w:line="240" w:lineRule="auto"/>
        <w:ind w:firstLine="708"/>
        <w:jc w:val="both"/>
        <w:rPr>
          <w:rFonts w:ascii="Calibri"/>
          <w:b/>
          <w:sz w:val="24"/>
        </w:rPr>
      </w:pPr>
      <w:r>
        <w:rPr>
          <w:rFonts w:ascii="Calibri"/>
          <w:b/>
          <w:color w:val="943634" w:themeColor="accent2" w:themeShade="BF"/>
          <w:sz w:val="24"/>
        </w:rPr>
        <w:t xml:space="preserve">2.2 </w:t>
      </w:r>
      <w:r w:rsidR="00DC06DC">
        <w:rPr>
          <w:rFonts w:ascii="Calibri"/>
          <w:b/>
          <w:color w:val="943634" w:themeColor="accent2" w:themeShade="BF"/>
          <w:sz w:val="24"/>
        </w:rPr>
        <w:t xml:space="preserve">Services et </w:t>
      </w:r>
      <w:r w:rsidR="00C450D8" w:rsidRPr="005726EC">
        <w:rPr>
          <w:rFonts w:ascii="Calibri"/>
          <w:b/>
          <w:color w:val="943634" w:themeColor="accent2" w:themeShade="BF"/>
          <w:sz w:val="24"/>
        </w:rPr>
        <w:t>personnels concernés</w:t>
      </w:r>
    </w:p>
    <w:p w:rsidR="00C450D8" w:rsidRDefault="00C450D8" w:rsidP="003478EE">
      <w:pPr>
        <w:pStyle w:val="Paragraphedeliste"/>
        <w:jc w:val="both"/>
        <w:rPr>
          <w:rFonts w:ascii="Calibri" w:hAnsi="Calibri" w:cs="Calibri"/>
        </w:rPr>
      </w:pPr>
    </w:p>
    <w:p w:rsidR="00C450D8" w:rsidRPr="00D63831" w:rsidRDefault="00DC06DC" w:rsidP="003478EE">
      <w:pPr>
        <w:pStyle w:val="Paragraphedeliste"/>
        <w:jc w:val="both"/>
        <w:rPr>
          <w:rFonts w:ascii="Calibri" w:hAnsi="Calibri" w:cs="Calibri"/>
        </w:rPr>
      </w:pPr>
      <w:r w:rsidRPr="007F13B6">
        <w:rPr>
          <w:rFonts w:ascii="Calibri" w:hAnsi="Calibri" w:cs="Calibri"/>
          <w:b/>
        </w:rPr>
        <w:t>Les lignes directrices de gestion s’appliquent</w:t>
      </w:r>
      <w:r w:rsidR="00C450D8" w:rsidRPr="007F13B6">
        <w:rPr>
          <w:rFonts w:ascii="Calibri" w:hAnsi="Calibri" w:cs="Calibri"/>
          <w:b/>
        </w:rPr>
        <w:t xml:space="preserve"> à l’ensemble des personnels </w:t>
      </w:r>
      <w:r w:rsidR="001D6D07" w:rsidRPr="007F13B6">
        <w:rPr>
          <w:rFonts w:ascii="Calibri" w:hAnsi="Calibri" w:cs="Calibri"/>
          <w:b/>
        </w:rPr>
        <w:t>titulaires</w:t>
      </w:r>
      <w:r w:rsidR="001D6D07" w:rsidRPr="00D63831">
        <w:rPr>
          <w:rFonts w:ascii="Calibri" w:hAnsi="Calibri" w:cs="Calibri"/>
        </w:rPr>
        <w:t xml:space="preserve"> </w:t>
      </w:r>
      <w:r w:rsidR="00C450D8" w:rsidRPr="00D63831">
        <w:rPr>
          <w:rFonts w:ascii="Calibri" w:hAnsi="Calibri" w:cs="Calibri"/>
        </w:rPr>
        <w:t>de</w:t>
      </w:r>
      <w:r w:rsidR="00F443F0" w:rsidRPr="00D63831">
        <w:rPr>
          <w:rFonts w:ascii="Calibri" w:hAnsi="Calibri" w:cs="Calibri"/>
        </w:rPr>
        <w:t>s services</w:t>
      </w:r>
      <w:r w:rsidR="00C450D8" w:rsidRPr="00D63831">
        <w:rPr>
          <w:rFonts w:ascii="Calibri" w:hAnsi="Calibri" w:cs="Calibri"/>
        </w:rPr>
        <w:t xml:space="preserve"> </w:t>
      </w:r>
      <w:r w:rsidR="00F443F0" w:rsidRPr="00D63831">
        <w:rPr>
          <w:rFonts w:ascii="Calibri" w:hAnsi="Calibri" w:cs="Calibri"/>
        </w:rPr>
        <w:t xml:space="preserve">de l’administration centrale et </w:t>
      </w:r>
      <w:r w:rsidR="0057455F" w:rsidRPr="00D63831">
        <w:rPr>
          <w:rFonts w:ascii="Calibri" w:hAnsi="Calibri" w:cs="Calibri"/>
        </w:rPr>
        <w:t>déconcentrés</w:t>
      </w:r>
      <w:r w:rsidR="00C450D8" w:rsidRPr="00D63831">
        <w:rPr>
          <w:rFonts w:ascii="Calibri" w:hAnsi="Calibri" w:cs="Calibri"/>
        </w:rPr>
        <w:t xml:space="preserve"> </w:t>
      </w:r>
      <w:r w:rsidR="0057455F" w:rsidRPr="00D63831">
        <w:rPr>
          <w:rFonts w:ascii="Calibri" w:hAnsi="Calibri" w:cs="Calibri"/>
        </w:rPr>
        <w:t xml:space="preserve">et </w:t>
      </w:r>
      <w:r w:rsidR="00C450D8" w:rsidRPr="00D63831">
        <w:rPr>
          <w:rFonts w:ascii="Calibri" w:hAnsi="Calibri" w:cs="Calibri"/>
        </w:rPr>
        <w:t>des établissements publics (ARS, écoles, instituts…)</w:t>
      </w:r>
      <w:r w:rsidR="0057455F" w:rsidRPr="00D63831">
        <w:rPr>
          <w:rFonts w:ascii="Calibri" w:hAnsi="Calibri" w:cs="Calibri"/>
        </w:rPr>
        <w:t xml:space="preserve"> des ministères sociaux</w:t>
      </w:r>
      <w:r w:rsidR="009A0EFB" w:rsidRPr="00D63831">
        <w:rPr>
          <w:rFonts w:ascii="Calibri" w:hAnsi="Calibri" w:cs="Calibri"/>
        </w:rPr>
        <w:t xml:space="preserve"> ainsi qu’aux agents titulaires </w:t>
      </w:r>
      <w:r w:rsidR="00E6152F" w:rsidRPr="00D63831">
        <w:rPr>
          <w:rFonts w:ascii="Calibri" w:hAnsi="Calibri" w:cs="Calibri"/>
        </w:rPr>
        <w:t>en provenance d’autres structures publiques</w:t>
      </w:r>
      <w:r w:rsidR="00C450D8" w:rsidRPr="00D63831">
        <w:rPr>
          <w:rFonts w:ascii="Calibri" w:hAnsi="Calibri" w:cs="Calibri"/>
        </w:rPr>
        <w:t xml:space="preserve">. </w:t>
      </w:r>
    </w:p>
    <w:p w:rsidR="00BC4837" w:rsidRPr="00D63831" w:rsidRDefault="00BC4837" w:rsidP="003478EE">
      <w:pPr>
        <w:pStyle w:val="Paragraphedeliste"/>
        <w:jc w:val="both"/>
        <w:rPr>
          <w:rFonts w:ascii="Calibri" w:hAnsi="Calibri" w:cs="Calibri"/>
        </w:rPr>
      </w:pPr>
    </w:p>
    <w:p w:rsidR="00E6152F" w:rsidRPr="00D63831" w:rsidRDefault="007F13B6" w:rsidP="003478EE">
      <w:pPr>
        <w:pStyle w:val="Paragraphedeliste"/>
        <w:jc w:val="both"/>
        <w:rPr>
          <w:rFonts w:ascii="Calibri" w:hAnsi="Calibri" w:cs="Calibri"/>
        </w:rPr>
      </w:pPr>
      <w:r>
        <w:rPr>
          <w:rFonts w:ascii="Calibri" w:hAnsi="Calibri" w:cs="Calibri"/>
          <w:b/>
        </w:rPr>
        <w:t xml:space="preserve">Les contractuels en contrat à durée indéterminée (CDI) </w:t>
      </w:r>
      <w:r w:rsidR="00E6152F" w:rsidRPr="00D63831">
        <w:rPr>
          <w:rFonts w:ascii="Calibri" w:hAnsi="Calibri" w:cs="Calibri"/>
        </w:rPr>
        <w:t xml:space="preserve">seront gérés selon les mêmes </w:t>
      </w:r>
      <w:r w:rsidR="00E6152F" w:rsidRPr="007D7DD8">
        <w:rPr>
          <w:rFonts w:ascii="Calibri" w:hAnsi="Calibri" w:cs="Calibri"/>
        </w:rPr>
        <w:t>modalités</w:t>
      </w:r>
      <w:r w:rsidR="00651E1F" w:rsidRPr="007D7DD8">
        <w:rPr>
          <w:rFonts w:ascii="Calibri" w:hAnsi="Calibri" w:cs="Calibri"/>
        </w:rPr>
        <w:t xml:space="preserve"> conformément aux dispositions de la loi de transformation de la fonction publique visant à faciliter leur mobilité (portabilité du CDI entre les fonctions publiques)</w:t>
      </w:r>
      <w:r w:rsidR="00B43D68" w:rsidRPr="007D7DD8">
        <w:rPr>
          <w:rFonts w:ascii="Calibri" w:hAnsi="Calibri" w:cs="Calibri"/>
        </w:rPr>
        <w:t xml:space="preserve"> et à élargir le recours au contrat pour les emplois permanents de l’Etat et de ses établissements</w:t>
      </w:r>
      <w:r w:rsidR="00E6152F" w:rsidRPr="007D7DD8">
        <w:rPr>
          <w:rFonts w:ascii="Calibri" w:hAnsi="Calibri" w:cs="Calibri"/>
        </w:rPr>
        <w:t xml:space="preserve">. </w:t>
      </w:r>
      <w:r w:rsidR="00E6152F" w:rsidRPr="00D63831">
        <w:rPr>
          <w:rFonts w:ascii="Calibri" w:hAnsi="Calibri" w:cs="Calibri"/>
        </w:rPr>
        <w:t>Ne sont pas concernés les autres personnels contractuels</w:t>
      </w:r>
      <w:r>
        <w:rPr>
          <w:rFonts w:ascii="Calibri" w:hAnsi="Calibri" w:cs="Calibri"/>
        </w:rPr>
        <w:t xml:space="preserve"> (contrat à durée déterminée, contrat d’apprentissage)</w:t>
      </w:r>
      <w:r w:rsidR="00E6152F" w:rsidRPr="00D63831">
        <w:rPr>
          <w:rFonts w:ascii="Calibri" w:hAnsi="Calibri" w:cs="Calibri"/>
        </w:rPr>
        <w:t>.</w:t>
      </w:r>
    </w:p>
    <w:p w:rsidR="003478EE" w:rsidRPr="00B24599" w:rsidRDefault="003478EE" w:rsidP="00A91B76">
      <w:pPr>
        <w:widowControl w:val="0"/>
        <w:tabs>
          <w:tab w:val="left" w:pos="1346"/>
        </w:tabs>
        <w:autoSpaceDE w:val="0"/>
        <w:autoSpaceDN w:val="0"/>
        <w:spacing w:before="62" w:after="0" w:line="297" w:lineRule="auto"/>
        <w:ind w:left="709"/>
        <w:jc w:val="both"/>
        <w:rPr>
          <w:rFonts w:ascii="Calibri" w:hAnsi="Calibri"/>
          <w:color w:val="4F81BD" w:themeColor="accent1"/>
        </w:rPr>
      </w:pPr>
      <w:r w:rsidRPr="00D63831">
        <w:rPr>
          <w:rFonts w:ascii="Calibri" w:hAnsi="Calibri"/>
        </w:rPr>
        <w:t xml:space="preserve">Dans l’attente du transfert de leur gestion vers le ministère de l’Education nationale, ces lignes directrices de gestion s’appliquent également, </w:t>
      </w:r>
      <w:r w:rsidR="009F6BF1" w:rsidRPr="00D63831">
        <w:rPr>
          <w:rFonts w:ascii="Calibri" w:hAnsi="Calibri"/>
        </w:rPr>
        <w:t xml:space="preserve">selon des modalités définies </w:t>
      </w:r>
      <w:r w:rsidRPr="00D63831">
        <w:rPr>
          <w:rFonts w:ascii="Calibri" w:hAnsi="Calibri"/>
        </w:rPr>
        <w:t>en lien avec ce ministère, aux corps des personnels relevant du ministère chargé de la Jeunesse et du ministère chargé des sports (inspecteurs de la jeunesse et des sports, professeurs de sport, conseillers d’éducation populaire et de jeunesse et conseillers techniques et pédagogiques</w:t>
      </w:r>
      <w:r w:rsidRPr="00D63831">
        <w:rPr>
          <w:rFonts w:ascii="Calibri" w:hAnsi="Calibri"/>
          <w:spacing w:val="-4"/>
        </w:rPr>
        <w:t xml:space="preserve"> </w:t>
      </w:r>
      <w:r w:rsidRPr="00D63831">
        <w:rPr>
          <w:rFonts w:ascii="Calibri" w:hAnsi="Calibri"/>
        </w:rPr>
        <w:t xml:space="preserve">supérieurs). Seule la mobilité des agents exerçant des fonctions de CTS reste </w:t>
      </w:r>
      <w:r w:rsidRPr="00D63831">
        <w:rPr>
          <w:rFonts w:ascii="Calibri" w:hAnsi="Calibri"/>
        </w:rPr>
        <w:lastRenderedPageBreak/>
        <w:t>de la compétence de la direction des sports (CGO-CTS).</w:t>
      </w:r>
      <w:r w:rsidR="009F6BF1" w:rsidRPr="00D63831">
        <w:rPr>
          <w:rFonts w:ascii="Calibri" w:hAnsi="Calibri"/>
        </w:rPr>
        <w:t xml:space="preserve"> </w:t>
      </w:r>
      <w:r w:rsidR="009F6BF1" w:rsidRPr="00B24599">
        <w:rPr>
          <w:rFonts w:ascii="Calibri" w:hAnsi="Calibri"/>
          <w:color w:val="4F81BD" w:themeColor="accent1"/>
        </w:rPr>
        <w:t>Des dispositions transitoires s</w:t>
      </w:r>
      <w:r w:rsidR="00B24599" w:rsidRPr="00B24599">
        <w:rPr>
          <w:rFonts w:ascii="Calibri" w:hAnsi="Calibri"/>
          <w:color w:val="4F81BD" w:themeColor="accent1"/>
        </w:rPr>
        <w:t>ont indiquées dans la partie VI</w:t>
      </w:r>
      <w:r w:rsidR="009F6BF1" w:rsidRPr="00B24599">
        <w:rPr>
          <w:rFonts w:ascii="Calibri" w:hAnsi="Calibri"/>
          <w:color w:val="4F81BD" w:themeColor="accent1"/>
        </w:rPr>
        <w:t xml:space="preserve"> ci-dessous.</w:t>
      </w:r>
    </w:p>
    <w:p w:rsidR="003478EE" w:rsidRPr="00D63831" w:rsidRDefault="003478EE" w:rsidP="008B3DF9">
      <w:pPr>
        <w:pStyle w:val="Paragraphedeliste"/>
        <w:jc w:val="both"/>
        <w:rPr>
          <w:rFonts w:ascii="Calibri" w:hAnsi="Calibri" w:cs="Calibri"/>
        </w:rPr>
      </w:pPr>
    </w:p>
    <w:p w:rsidR="00BC4837" w:rsidRPr="007D7DD8" w:rsidRDefault="009D77C5" w:rsidP="003478EE">
      <w:pPr>
        <w:pStyle w:val="Paragraphedeliste"/>
        <w:jc w:val="both"/>
        <w:rPr>
          <w:rFonts w:ascii="Calibri" w:hAnsi="Calibri" w:cs="Calibri"/>
        </w:rPr>
      </w:pPr>
      <w:r w:rsidRPr="007D7DD8">
        <w:rPr>
          <w:rFonts w:ascii="Calibri" w:hAnsi="Calibri" w:cs="Calibri"/>
        </w:rPr>
        <w:t xml:space="preserve">Concernant </w:t>
      </w:r>
      <w:r w:rsidR="003E5A6E" w:rsidRPr="007D7DD8">
        <w:rPr>
          <w:rFonts w:ascii="Calibri" w:hAnsi="Calibri" w:cs="Calibri"/>
        </w:rPr>
        <w:t xml:space="preserve">les agents affectés au sein du système de </w:t>
      </w:r>
      <w:r w:rsidRPr="007D7DD8">
        <w:rPr>
          <w:rFonts w:ascii="Calibri" w:hAnsi="Calibri" w:cs="Calibri"/>
        </w:rPr>
        <w:t>l</w:t>
      </w:r>
      <w:r w:rsidR="00BC4837" w:rsidRPr="007D7DD8">
        <w:rPr>
          <w:rFonts w:ascii="Calibri" w:hAnsi="Calibri" w:cs="Calibri"/>
        </w:rPr>
        <w:t>’inspection du travail</w:t>
      </w:r>
      <w:r w:rsidRPr="007D7DD8">
        <w:rPr>
          <w:rFonts w:ascii="Calibri" w:hAnsi="Calibri" w:cs="Calibri"/>
        </w:rPr>
        <w:t xml:space="preserve"> (</w:t>
      </w:r>
      <w:r w:rsidR="003E5A6E" w:rsidRPr="007D7DD8">
        <w:rPr>
          <w:rFonts w:ascii="Calibri" w:hAnsi="Calibri" w:cs="Calibri"/>
        </w:rPr>
        <w:t xml:space="preserve">article R. 8124-4 du code du </w:t>
      </w:r>
      <w:r w:rsidRPr="007D7DD8">
        <w:rPr>
          <w:rFonts w:ascii="Calibri" w:hAnsi="Calibri" w:cs="Calibri"/>
        </w:rPr>
        <w:t>travail)</w:t>
      </w:r>
      <w:r w:rsidR="00BC4837" w:rsidRPr="007D7DD8">
        <w:rPr>
          <w:rFonts w:ascii="Calibri" w:hAnsi="Calibri" w:cs="Calibri"/>
        </w:rPr>
        <w:t xml:space="preserve">, </w:t>
      </w:r>
      <w:r w:rsidRPr="007D7DD8">
        <w:rPr>
          <w:rFonts w:ascii="Calibri" w:hAnsi="Calibri" w:cs="Calibri"/>
        </w:rPr>
        <w:t>ces lignes directrices de gestion tiennent compte des prérogatives de la direction générale du travail, autori</w:t>
      </w:r>
      <w:r w:rsidR="003E5A6E" w:rsidRPr="007D7DD8">
        <w:rPr>
          <w:rFonts w:ascii="Calibri" w:hAnsi="Calibri" w:cs="Calibri"/>
        </w:rPr>
        <w:t xml:space="preserve">té centrale de </w:t>
      </w:r>
      <w:r w:rsidRPr="007D7DD8">
        <w:rPr>
          <w:rFonts w:ascii="Calibri" w:hAnsi="Calibri" w:cs="Calibri"/>
        </w:rPr>
        <w:t>l’</w:t>
      </w:r>
      <w:r w:rsidR="006E40D4" w:rsidRPr="007D7DD8">
        <w:rPr>
          <w:rFonts w:ascii="Calibri" w:hAnsi="Calibri" w:cs="Calibri"/>
        </w:rPr>
        <w:t>inspection du travail (</w:t>
      </w:r>
      <w:r w:rsidRPr="007D7DD8">
        <w:rPr>
          <w:rFonts w:ascii="Calibri" w:hAnsi="Calibri" w:cs="Calibri"/>
        </w:rPr>
        <w:t xml:space="preserve">article </w:t>
      </w:r>
      <w:r w:rsidR="003E5A6E" w:rsidRPr="007D7DD8">
        <w:rPr>
          <w:rFonts w:ascii="Calibri" w:hAnsi="Calibri" w:cs="Calibri"/>
        </w:rPr>
        <w:t xml:space="preserve">L. 8121-1 et </w:t>
      </w:r>
      <w:r w:rsidRPr="007D7DD8">
        <w:rPr>
          <w:rFonts w:ascii="Calibri" w:hAnsi="Calibri" w:cs="Calibri"/>
        </w:rPr>
        <w:t>R. 8121-13 du code du travail</w:t>
      </w:r>
      <w:r w:rsidR="006E40D4" w:rsidRPr="007D7DD8">
        <w:rPr>
          <w:rFonts w:ascii="Calibri" w:hAnsi="Calibri" w:cs="Calibri"/>
        </w:rPr>
        <w:t>).</w:t>
      </w:r>
    </w:p>
    <w:p w:rsidR="00C450D8" w:rsidRPr="001D6D07" w:rsidRDefault="003478EE" w:rsidP="003478EE">
      <w:pPr>
        <w:widowControl w:val="0"/>
        <w:autoSpaceDE w:val="0"/>
        <w:autoSpaceDN w:val="0"/>
        <w:spacing w:before="119" w:after="0" w:line="240" w:lineRule="auto"/>
        <w:ind w:left="708"/>
        <w:jc w:val="both"/>
        <w:rPr>
          <w:rFonts w:ascii="Calibri" w:hAnsi="Calibri" w:cs="Calibri"/>
        </w:rPr>
      </w:pPr>
      <w:r w:rsidRPr="00D63831">
        <w:rPr>
          <w:rFonts w:ascii="Calibri"/>
        </w:rPr>
        <w:t>Concernant</w:t>
      </w:r>
      <w:r w:rsidR="00467372" w:rsidRPr="00D63831">
        <w:rPr>
          <w:rFonts w:ascii="Calibri"/>
        </w:rPr>
        <w:t xml:space="preserve"> les personnels appartenant à des CIGEM</w:t>
      </w:r>
      <w:r w:rsidR="002773FB" w:rsidRPr="00D63831">
        <w:rPr>
          <w:rFonts w:ascii="Calibri"/>
        </w:rPr>
        <w:t xml:space="preserve"> </w:t>
      </w:r>
      <w:r w:rsidR="008B3DF9" w:rsidRPr="00D63831">
        <w:rPr>
          <w:rFonts w:ascii="Calibri"/>
        </w:rPr>
        <w:t xml:space="preserve">(corps interministériels à gestion ministérielle) </w:t>
      </w:r>
      <w:r w:rsidR="002773FB" w:rsidRPr="00D63831">
        <w:rPr>
          <w:rFonts w:ascii="Calibri"/>
        </w:rPr>
        <w:t xml:space="preserve">dont les ministères sociaux sont chef de </w:t>
      </w:r>
      <w:r w:rsidR="00AD72BE" w:rsidRPr="00D63831">
        <w:rPr>
          <w:rFonts w:ascii="Calibri"/>
        </w:rPr>
        <w:t xml:space="preserve">file, </w:t>
      </w:r>
      <w:r w:rsidR="00AD72BE" w:rsidRPr="00D63831">
        <w:rPr>
          <w:rFonts w:ascii="Calibri" w:hAnsi="Calibri" w:cs="Calibri"/>
        </w:rPr>
        <w:t>les</w:t>
      </w:r>
      <w:r w:rsidRPr="00D63831">
        <w:rPr>
          <w:rFonts w:ascii="Calibri" w:hAnsi="Calibri" w:cs="Calibri"/>
        </w:rPr>
        <w:t xml:space="preserve"> lignes directrices de gestion </w:t>
      </w:r>
      <w:r w:rsidR="008B3DF9" w:rsidRPr="00D63831">
        <w:rPr>
          <w:rFonts w:ascii="Calibri" w:hAnsi="Calibri" w:cs="Calibri"/>
        </w:rPr>
        <w:t xml:space="preserve">des ministères sociaux </w:t>
      </w:r>
      <w:r w:rsidRPr="00D63831">
        <w:rPr>
          <w:rFonts w:ascii="Calibri" w:hAnsi="Calibri" w:cs="Calibri"/>
        </w:rPr>
        <w:t xml:space="preserve">sont </w:t>
      </w:r>
      <w:r w:rsidR="006355AE" w:rsidRPr="00D63831">
        <w:rPr>
          <w:rFonts w:ascii="Calibri" w:hAnsi="Calibri" w:cs="Calibri"/>
        </w:rPr>
        <w:t>applicable</w:t>
      </w:r>
      <w:r w:rsidRPr="00D63831">
        <w:rPr>
          <w:rFonts w:ascii="Calibri" w:hAnsi="Calibri" w:cs="Calibri"/>
        </w:rPr>
        <w:t>s, dans le cadre</w:t>
      </w:r>
      <w:r w:rsidRPr="00D63831">
        <w:rPr>
          <w:rFonts w:ascii="Calibri" w:hAnsi="Calibri"/>
        </w:rPr>
        <w:t xml:space="preserve"> toutefois de</w:t>
      </w:r>
      <w:r w:rsidR="003518D1" w:rsidRPr="00D63831">
        <w:rPr>
          <w:rFonts w:ascii="Calibri" w:hAnsi="Calibri"/>
        </w:rPr>
        <w:t xml:space="preserve"> conventions de gestion </w:t>
      </w:r>
      <w:r w:rsidR="008B3DF9" w:rsidRPr="00D63831">
        <w:rPr>
          <w:rFonts w:ascii="Calibri" w:hAnsi="Calibri"/>
        </w:rPr>
        <w:t xml:space="preserve">établies </w:t>
      </w:r>
      <w:r w:rsidR="003518D1">
        <w:rPr>
          <w:rFonts w:ascii="Calibri" w:hAnsi="Calibri" w:cs="Calibri"/>
        </w:rPr>
        <w:t xml:space="preserve">entre la DRH </w:t>
      </w:r>
      <w:r w:rsidR="003D414E">
        <w:rPr>
          <w:rFonts w:ascii="Calibri" w:hAnsi="Calibri" w:cs="Calibri"/>
        </w:rPr>
        <w:t>du secrétariat général</w:t>
      </w:r>
      <w:r w:rsidR="00D85FB9">
        <w:rPr>
          <w:rFonts w:ascii="Calibri" w:hAnsi="Calibri" w:cs="Calibri"/>
        </w:rPr>
        <w:t xml:space="preserve"> </w:t>
      </w:r>
      <w:r w:rsidR="003518D1">
        <w:rPr>
          <w:rFonts w:ascii="Calibri" w:hAnsi="Calibri" w:cs="Calibri"/>
        </w:rPr>
        <w:t xml:space="preserve">des ministères sociaux, ministère chef de file, et </w:t>
      </w:r>
      <w:r w:rsidR="008B3DF9">
        <w:rPr>
          <w:rFonts w:ascii="Calibri" w:hAnsi="Calibri"/>
        </w:rPr>
        <w:t>l</w:t>
      </w:r>
      <w:r w:rsidR="00D85FB9">
        <w:rPr>
          <w:rFonts w:ascii="Calibri" w:hAnsi="Calibri"/>
        </w:rPr>
        <w:t>es services des ressources humaines du secrétariat général des ministères</w:t>
      </w:r>
      <w:r w:rsidR="00501C6E" w:rsidRPr="001D6D07">
        <w:rPr>
          <w:rFonts w:ascii="Calibri" w:hAnsi="Calibri"/>
        </w:rPr>
        <w:t xml:space="preserve"> concernés</w:t>
      </w:r>
      <w:r w:rsidR="008B3DF9">
        <w:rPr>
          <w:rFonts w:ascii="Calibri" w:hAnsi="Calibri"/>
        </w:rPr>
        <w:t>. Ces corps interministériels sont les suivants</w:t>
      </w:r>
      <w:r w:rsidR="003518D1">
        <w:rPr>
          <w:rFonts w:ascii="Calibri" w:hAnsi="Calibri"/>
        </w:rPr>
        <w:t xml:space="preserve"> </w:t>
      </w:r>
      <w:r w:rsidR="00C450D8" w:rsidRPr="001D6D07">
        <w:rPr>
          <w:rFonts w:ascii="Calibri" w:hAnsi="Calibri" w:cs="Calibri"/>
        </w:rPr>
        <w:t>:</w:t>
      </w:r>
    </w:p>
    <w:p w:rsidR="00C450D8" w:rsidRPr="001D6D07" w:rsidRDefault="00C450D8" w:rsidP="003478EE">
      <w:pPr>
        <w:pStyle w:val="Paragraphedeliste"/>
        <w:spacing w:before="60"/>
        <w:jc w:val="both"/>
        <w:rPr>
          <w:rFonts w:ascii="Calibri" w:hAnsi="Calibri" w:cs="Calibri"/>
          <w:color w:val="000000"/>
        </w:rPr>
      </w:pPr>
      <w:r w:rsidRPr="001D6D07">
        <w:rPr>
          <w:rFonts w:ascii="Calibri" w:hAnsi="Calibri" w:cs="Calibri"/>
          <w:b/>
          <w:color w:val="831243"/>
          <w:sz w:val="18"/>
          <w:szCs w:val="18"/>
        </w:rPr>
        <w:t>•</w:t>
      </w:r>
      <w:r w:rsidRPr="001D6D07">
        <w:rPr>
          <w:rFonts w:ascii="Calibri" w:hAnsi="Calibri" w:cs="Calibri"/>
          <w:color w:val="000000"/>
        </w:rPr>
        <w:t xml:space="preserve"> conseillers techniques de service social des administrations de l’Etat,</w:t>
      </w:r>
    </w:p>
    <w:p w:rsidR="00C450D8" w:rsidRPr="001D6D07" w:rsidRDefault="00C450D8" w:rsidP="003478EE">
      <w:pPr>
        <w:pStyle w:val="Paragraphedeliste"/>
        <w:spacing w:before="60"/>
        <w:jc w:val="both"/>
        <w:rPr>
          <w:rFonts w:ascii="Calibri" w:hAnsi="Calibri" w:cs="Calibri"/>
          <w:color w:val="000000"/>
        </w:rPr>
      </w:pPr>
      <w:r w:rsidRPr="001D6D07">
        <w:rPr>
          <w:rFonts w:ascii="Calibri" w:hAnsi="Calibri" w:cs="Calibri"/>
          <w:b/>
          <w:color w:val="831243"/>
          <w:sz w:val="18"/>
          <w:szCs w:val="18"/>
        </w:rPr>
        <w:t>•</w:t>
      </w:r>
      <w:r w:rsidRPr="001D6D07">
        <w:rPr>
          <w:rFonts w:ascii="Calibri" w:hAnsi="Calibri" w:cs="Calibri"/>
          <w:color w:val="000000"/>
        </w:rPr>
        <w:t xml:space="preserve"> assistants de service social des administrations de l’Etat,</w:t>
      </w:r>
    </w:p>
    <w:p w:rsidR="00C450D8" w:rsidRPr="001D6D07" w:rsidRDefault="00C450D8" w:rsidP="003478EE">
      <w:pPr>
        <w:pStyle w:val="Paragraphedeliste"/>
        <w:spacing w:before="60"/>
        <w:jc w:val="both"/>
        <w:rPr>
          <w:rFonts w:ascii="Calibri" w:hAnsi="Calibri" w:cs="Calibri"/>
          <w:color w:val="000000"/>
        </w:rPr>
      </w:pPr>
      <w:r w:rsidRPr="001D6D07">
        <w:rPr>
          <w:rFonts w:ascii="Calibri" w:hAnsi="Calibri" w:cs="Calibri"/>
          <w:b/>
          <w:color w:val="831243"/>
          <w:sz w:val="18"/>
          <w:szCs w:val="18"/>
        </w:rPr>
        <w:t>•</w:t>
      </w:r>
      <w:r w:rsidRPr="001D6D07">
        <w:rPr>
          <w:rFonts w:ascii="Calibri" w:hAnsi="Calibri" w:cs="Calibri"/>
          <w:color w:val="000000"/>
        </w:rPr>
        <w:t xml:space="preserve"> infirmières et infirmiers de catégorie A des administrations de l’Etat,</w:t>
      </w:r>
    </w:p>
    <w:p w:rsidR="00501C6E" w:rsidRPr="001D6D07" w:rsidRDefault="00C450D8" w:rsidP="003478EE">
      <w:pPr>
        <w:pStyle w:val="Paragraphedeliste"/>
        <w:spacing w:before="60"/>
        <w:jc w:val="both"/>
        <w:rPr>
          <w:rFonts w:ascii="Calibri" w:hAnsi="Calibri" w:cs="Calibri"/>
        </w:rPr>
      </w:pPr>
      <w:r w:rsidRPr="001D6D07">
        <w:rPr>
          <w:rFonts w:ascii="Calibri" w:hAnsi="Calibri" w:cs="Calibri"/>
          <w:b/>
          <w:color w:val="831243"/>
          <w:sz w:val="18"/>
          <w:szCs w:val="18"/>
        </w:rPr>
        <w:t>•</w:t>
      </w:r>
      <w:r w:rsidRPr="001D6D07">
        <w:rPr>
          <w:rFonts w:ascii="Calibri" w:hAnsi="Calibri" w:cs="Calibri"/>
          <w:color w:val="000000"/>
        </w:rPr>
        <w:t xml:space="preserve"> infirmières et infirmiers de l’Etat (catégorie B).</w:t>
      </w:r>
    </w:p>
    <w:p w:rsidR="00675788" w:rsidRPr="001A169D" w:rsidRDefault="001A169D" w:rsidP="003478EE">
      <w:pPr>
        <w:widowControl w:val="0"/>
        <w:tabs>
          <w:tab w:val="left" w:pos="1346"/>
        </w:tabs>
        <w:autoSpaceDE w:val="0"/>
        <w:autoSpaceDN w:val="0"/>
        <w:spacing w:before="62" w:after="0" w:line="297" w:lineRule="auto"/>
        <w:ind w:left="709" w:right="550"/>
        <w:jc w:val="both"/>
        <w:rPr>
          <w:rFonts w:ascii="Calibri" w:hAnsi="Calibri"/>
          <w:b/>
          <w:sz w:val="24"/>
          <w:szCs w:val="24"/>
        </w:rPr>
      </w:pPr>
      <w:r>
        <w:rPr>
          <w:rFonts w:ascii="Calibri" w:hAnsi="Calibri"/>
          <w:b/>
          <w:color w:val="943634" w:themeColor="accent2" w:themeShade="BF"/>
          <w:sz w:val="24"/>
          <w:szCs w:val="24"/>
        </w:rPr>
        <w:t xml:space="preserve">2.3 </w:t>
      </w:r>
      <w:r w:rsidR="002773FB" w:rsidRPr="001A169D">
        <w:rPr>
          <w:rFonts w:ascii="Calibri" w:hAnsi="Calibri"/>
          <w:b/>
          <w:color w:val="943634" w:themeColor="accent2" w:themeShade="BF"/>
          <w:sz w:val="24"/>
          <w:szCs w:val="24"/>
        </w:rPr>
        <w:t>La définition de la mobilité </w:t>
      </w:r>
      <w:r w:rsidR="006355AE" w:rsidRPr="001A169D">
        <w:rPr>
          <w:rFonts w:ascii="Calibri" w:hAnsi="Calibri"/>
          <w:b/>
          <w:color w:val="943634" w:themeColor="accent2" w:themeShade="BF"/>
          <w:sz w:val="24"/>
          <w:szCs w:val="24"/>
        </w:rPr>
        <w:t xml:space="preserve"> </w:t>
      </w:r>
    </w:p>
    <w:p w:rsidR="003478EE" w:rsidRDefault="002773FB" w:rsidP="003478EE">
      <w:pPr>
        <w:widowControl w:val="0"/>
        <w:tabs>
          <w:tab w:val="left" w:pos="1346"/>
        </w:tabs>
        <w:autoSpaceDE w:val="0"/>
        <w:autoSpaceDN w:val="0"/>
        <w:spacing w:before="62" w:after="0" w:line="297" w:lineRule="auto"/>
        <w:ind w:left="709" w:right="550"/>
        <w:jc w:val="both"/>
        <w:rPr>
          <w:rFonts w:ascii="Calibri" w:hAnsi="Calibri"/>
        </w:rPr>
      </w:pPr>
      <w:r>
        <w:rPr>
          <w:rFonts w:ascii="Calibri" w:hAnsi="Calibri"/>
        </w:rPr>
        <w:t xml:space="preserve">Les présentes lignes directrices de gestion </w:t>
      </w:r>
      <w:r w:rsidR="003478EE">
        <w:rPr>
          <w:rFonts w:ascii="Calibri" w:hAnsi="Calibri"/>
        </w:rPr>
        <w:t>concernent l’</w:t>
      </w:r>
      <w:r w:rsidR="00215281">
        <w:rPr>
          <w:rFonts w:ascii="Calibri" w:hAnsi="Calibri"/>
        </w:rPr>
        <w:t>ensemble de la mobilité, notamment</w:t>
      </w:r>
      <w:r w:rsidR="003478EE">
        <w:rPr>
          <w:rFonts w:ascii="Calibri" w:hAnsi="Calibri"/>
        </w:rPr>
        <w:t> :</w:t>
      </w:r>
    </w:p>
    <w:p w:rsidR="00215281" w:rsidRPr="00D63831" w:rsidRDefault="00AD72BE" w:rsidP="003478EE">
      <w:pPr>
        <w:pStyle w:val="Paragraphedeliste"/>
        <w:widowControl w:val="0"/>
        <w:numPr>
          <w:ilvl w:val="0"/>
          <w:numId w:val="11"/>
        </w:numPr>
        <w:tabs>
          <w:tab w:val="left" w:pos="1346"/>
        </w:tabs>
        <w:autoSpaceDE w:val="0"/>
        <w:autoSpaceDN w:val="0"/>
        <w:spacing w:before="62" w:after="0" w:line="297" w:lineRule="auto"/>
        <w:ind w:right="550"/>
        <w:jc w:val="both"/>
        <w:rPr>
          <w:rFonts w:ascii="Calibri" w:hAnsi="Calibri"/>
        </w:rPr>
      </w:pPr>
      <w:r>
        <w:rPr>
          <w:rFonts w:ascii="Calibri" w:hAnsi="Calibri"/>
        </w:rPr>
        <w:t>Les</w:t>
      </w:r>
      <w:r w:rsidR="002773FB" w:rsidRPr="003478EE">
        <w:rPr>
          <w:rFonts w:ascii="Calibri" w:hAnsi="Calibri"/>
        </w:rPr>
        <w:t xml:space="preserve"> m</w:t>
      </w:r>
      <w:r w:rsidR="006355AE" w:rsidRPr="003478EE">
        <w:rPr>
          <w:rFonts w:ascii="Calibri" w:hAnsi="Calibri"/>
        </w:rPr>
        <w:t>utations</w:t>
      </w:r>
      <w:r w:rsidR="002773FB" w:rsidRPr="003478EE">
        <w:rPr>
          <w:rFonts w:ascii="Calibri" w:hAnsi="Calibri"/>
        </w:rPr>
        <w:t xml:space="preserve"> des agents </w:t>
      </w:r>
      <w:r w:rsidR="00E6152F" w:rsidRPr="003478EE">
        <w:rPr>
          <w:rFonts w:ascii="Calibri" w:hAnsi="Calibri"/>
        </w:rPr>
        <w:t xml:space="preserve">titulaires et contractuels en CDI </w:t>
      </w:r>
      <w:r w:rsidR="002773FB" w:rsidRPr="003478EE">
        <w:rPr>
          <w:rFonts w:ascii="Calibri" w:hAnsi="Calibri"/>
        </w:rPr>
        <w:t xml:space="preserve">des ministères </w:t>
      </w:r>
      <w:r w:rsidR="002773FB" w:rsidRPr="00D63831">
        <w:rPr>
          <w:rFonts w:ascii="Calibri" w:hAnsi="Calibri"/>
        </w:rPr>
        <w:t>so</w:t>
      </w:r>
      <w:r w:rsidR="00C620D2" w:rsidRPr="00D63831">
        <w:rPr>
          <w:rFonts w:ascii="Calibri" w:hAnsi="Calibri"/>
        </w:rPr>
        <w:t>ciaux</w:t>
      </w:r>
      <w:r w:rsidR="00215281" w:rsidRPr="00D63831">
        <w:rPr>
          <w:rFonts w:ascii="Calibri" w:hAnsi="Calibri"/>
        </w:rPr>
        <w:t> ;</w:t>
      </w:r>
    </w:p>
    <w:p w:rsidR="008B3DF9" w:rsidRPr="00D63831" w:rsidRDefault="008B3DF9" w:rsidP="008B3DF9">
      <w:pPr>
        <w:pStyle w:val="Paragraphedeliste"/>
        <w:widowControl w:val="0"/>
        <w:numPr>
          <w:ilvl w:val="0"/>
          <w:numId w:val="11"/>
        </w:numPr>
        <w:tabs>
          <w:tab w:val="left" w:pos="1346"/>
        </w:tabs>
        <w:autoSpaceDE w:val="0"/>
        <w:autoSpaceDN w:val="0"/>
        <w:spacing w:before="62" w:after="0" w:line="297" w:lineRule="auto"/>
        <w:ind w:right="550"/>
        <w:jc w:val="both"/>
        <w:rPr>
          <w:rFonts w:ascii="Calibri" w:hAnsi="Calibri"/>
        </w:rPr>
      </w:pPr>
      <w:r w:rsidRPr="00D63831">
        <w:rPr>
          <w:rFonts w:ascii="Calibri" w:hAnsi="Calibri"/>
        </w:rPr>
        <w:t>Les mutations CIGEM (corps interminist</w:t>
      </w:r>
      <w:r w:rsidR="00007246" w:rsidRPr="00D63831">
        <w:rPr>
          <w:rFonts w:ascii="Calibri" w:hAnsi="Calibri"/>
        </w:rPr>
        <w:t>ériels à gestion ministérielle) ;</w:t>
      </w:r>
    </w:p>
    <w:p w:rsidR="00215281" w:rsidRPr="00D63831" w:rsidRDefault="00AD72BE" w:rsidP="00215281">
      <w:pPr>
        <w:pStyle w:val="Paragraphedeliste"/>
        <w:widowControl w:val="0"/>
        <w:numPr>
          <w:ilvl w:val="0"/>
          <w:numId w:val="11"/>
        </w:numPr>
        <w:tabs>
          <w:tab w:val="left" w:pos="1346"/>
        </w:tabs>
        <w:autoSpaceDE w:val="0"/>
        <w:autoSpaceDN w:val="0"/>
        <w:spacing w:before="62" w:after="0" w:line="297" w:lineRule="auto"/>
        <w:ind w:right="550"/>
        <w:jc w:val="both"/>
        <w:rPr>
          <w:rFonts w:ascii="Calibri" w:hAnsi="Calibri"/>
        </w:rPr>
      </w:pPr>
      <w:r w:rsidRPr="00D63831">
        <w:rPr>
          <w:rFonts w:ascii="Calibri" w:hAnsi="Calibri"/>
        </w:rPr>
        <w:t>Les</w:t>
      </w:r>
      <w:r w:rsidR="00215281" w:rsidRPr="00D63831">
        <w:rPr>
          <w:rFonts w:ascii="Calibri" w:hAnsi="Calibri"/>
        </w:rPr>
        <w:t xml:space="preserve"> réintégrations ;</w:t>
      </w:r>
    </w:p>
    <w:p w:rsidR="002773FB" w:rsidRPr="00D63831" w:rsidRDefault="00AD72BE" w:rsidP="003478EE">
      <w:pPr>
        <w:pStyle w:val="Paragraphedeliste"/>
        <w:widowControl w:val="0"/>
        <w:numPr>
          <w:ilvl w:val="0"/>
          <w:numId w:val="11"/>
        </w:numPr>
        <w:tabs>
          <w:tab w:val="left" w:pos="1346"/>
        </w:tabs>
        <w:autoSpaceDE w:val="0"/>
        <w:autoSpaceDN w:val="0"/>
        <w:spacing w:before="62" w:after="0" w:line="297" w:lineRule="auto"/>
        <w:ind w:right="550"/>
        <w:jc w:val="both"/>
        <w:rPr>
          <w:rFonts w:ascii="Calibri" w:hAnsi="Calibri"/>
        </w:rPr>
      </w:pPr>
      <w:r w:rsidRPr="00D63831">
        <w:rPr>
          <w:rFonts w:ascii="Calibri" w:hAnsi="Calibri"/>
        </w:rPr>
        <w:t>Les</w:t>
      </w:r>
      <w:r w:rsidR="00215281" w:rsidRPr="00D63831">
        <w:rPr>
          <w:rFonts w:ascii="Calibri" w:hAnsi="Calibri"/>
        </w:rPr>
        <w:t xml:space="preserve"> recrutements en position normale d’activité</w:t>
      </w:r>
      <w:r w:rsidR="00C620D2" w:rsidRPr="00D63831">
        <w:rPr>
          <w:rFonts w:ascii="Calibri" w:hAnsi="Calibri"/>
        </w:rPr>
        <w:t xml:space="preserve">, </w:t>
      </w:r>
      <w:r w:rsidR="002773FB" w:rsidRPr="00D63831">
        <w:rPr>
          <w:rFonts w:ascii="Calibri" w:hAnsi="Calibri"/>
        </w:rPr>
        <w:t>par détachement</w:t>
      </w:r>
      <w:r w:rsidR="00215281" w:rsidRPr="00D63831">
        <w:rPr>
          <w:rFonts w:ascii="Calibri" w:hAnsi="Calibri"/>
        </w:rPr>
        <w:t xml:space="preserve"> </w:t>
      </w:r>
      <w:r w:rsidR="008B3DF9" w:rsidRPr="00D63831">
        <w:rPr>
          <w:rFonts w:ascii="Calibri" w:hAnsi="Calibri"/>
        </w:rPr>
        <w:t>ou mise à disposition entrants.</w:t>
      </w:r>
    </w:p>
    <w:p w:rsidR="00CA42AC" w:rsidRPr="002773FB" w:rsidRDefault="006355AE" w:rsidP="00F576ED">
      <w:pPr>
        <w:widowControl w:val="0"/>
        <w:tabs>
          <w:tab w:val="left" w:pos="1346"/>
        </w:tabs>
        <w:autoSpaceDE w:val="0"/>
        <w:autoSpaceDN w:val="0"/>
        <w:spacing w:before="62" w:after="0" w:line="297" w:lineRule="auto"/>
        <w:ind w:left="709" w:right="550"/>
        <w:jc w:val="both"/>
        <w:rPr>
          <w:rFonts w:ascii="Calibri" w:hAnsi="Calibri"/>
        </w:rPr>
      </w:pPr>
      <w:r w:rsidRPr="00053DE0">
        <w:rPr>
          <w:rFonts w:ascii="Calibri" w:hAnsi="Calibri"/>
        </w:rPr>
        <w:tab/>
      </w:r>
    </w:p>
    <w:p w:rsidR="00447BCB" w:rsidRPr="00490195" w:rsidRDefault="00DC5FE4" w:rsidP="003478EE">
      <w:pPr>
        <w:pStyle w:val="Titre1"/>
        <w:ind w:left="985"/>
        <w:jc w:val="both"/>
        <w:rPr>
          <w:color w:val="943634" w:themeColor="accent2" w:themeShade="BF"/>
        </w:rPr>
      </w:pPr>
      <w:r>
        <w:rPr>
          <w:color w:val="943634" w:themeColor="accent2" w:themeShade="BF"/>
        </w:rPr>
        <w:t xml:space="preserve">III • </w:t>
      </w:r>
      <w:r w:rsidR="003D46E8">
        <w:rPr>
          <w:color w:val="943634" w:themeColor="accent2" w:themeShade="BF"/>
        </w:rPr>
        <w:t>OBJECTIFS</w:t>
      </w:r>
      <w:r w:rsidR="00F50C0B">
        <w:rPr>
          <w:color w:val="943634" w:themeColor="accent2" w:themeShade="BF"/>
        </w:rPr>
        <w:t xml:space="preserve"> </w:t>
      </w:r>
      <w:r>
        <w:rPr>
          <w:color w:val="943634" w:themeColor="accent2" w:themeShade="BF"/>
        </w:rPr>
        <w:t xml:space="preserve">ET </w:t>
      </w:r>
      <w:r w:rsidR="00447BCB" w:rsidRPr="00490195">
        <w:rPr>
          <w:color w:val="943634" w:themeColor="accent2" w:themeShade="BF"/>
        </w:rPr>
        <w:t>PRINCIPES GENERAUX</w:t>
      </w:r>
      <w:r w:rsidR="00E81FA7" w:rsidRPr="00E81FA7">
        <w:rPr>
          <w:color w:val="943634" w:themeColor="accent2" w:themeShade="BF"/>
        </w:rPr>
        <w:t xml:space="preserve"> </w:t>
      </w:r>
      <w:r w:rsidR="00E81FA7">
        <w:rPr>
          <w:color w:val="943634" w:themeColor="accent2" w:themeShade="BF"/>
        </w:rPr>
        <w:t>EN MATIERE DE MOBILITE</w:t>
      </w:r>
    </w:p>
    <w:p w:rsidR="00E27414" w:rsidRDefault="00E27414" w:rsidP="003478EE">
      <w:pPr>
        <w:jc w:val="both"/>
        <w:rPr>
          <w:rFonts w:ascii="Calibri" w:hAnsi="Calibri" w:cs="Calibri"/>
        </w:rPr>
      </w:pPr>
    </w:p>
    <w:p w:rsidR="00792438" w:rsidRPr="001A169D" w:rsidRDefault="001A169D" w:rsidP="003478EE">
      <w:pPr>
        <w:ind w:left="709"/>
        <w:jc w:val="both"/>
        <w:rPr>
          <w:rFonts w:ascii="Calibri" w:hAnsi="Calibri" w:cs="Calibri"/>
          <w:b/>
          <w:color w:val="943634" w:themeColor="accent2" w:themeShade="BF"/>
          <w:sz w:val="24"/>
          <w:szCs w:val="24"/>
        </w:rPr>
      </w:pPr>
      <w:r w:rsidRPr="001A169D">
        <w:rPr>
          <w:rFonts w:ascii="Calibri" w:hAnsi="Calibri" w:cs="Calibri"/>
          <w:b/>
          <w:color w:val="943634" w:themeColor="accent2" w:themeShade="BF"/>
          <w:sz w:val="24"/>
          <w:szCs w:val="24"/>
        </w:rPr>
        <w:t>3.</w:t>
      </w:r>
      <w:r w:rsidR="001731DC" w:rsidRPr="001A169D">
        <w:rPr>
          <w:rFonts w:ascii="Calibri" w:hAnsi="Calibri" w:cs="Calibri"/>
          <w:b/>
          <w:color w:val="943634" w:themeColor="accent2" w:themeShade="BF"/>
          <w:sz w:val="24"/>
          <w:szCs w:val="24"/>
        </w:rPr>
        <w:t xml:space="preserve">1 </w:t>
      </w:r>
      <w:r w:rsidR="00DC5FE4" w:rsidRPr="001A169D">
        <w:rPr>
          <w:rFonts w:ascii="Calibri" w:hAnsi="Calibri" w:cs="Calibri"/>
          <w:b/>
          <w:color w:val="943634" w:themeColor="accent2" w:themeShade="BF"/>
          <w:sz w:val="24"/>
          <w:szCs w:val="24"/>
        </w:rPr>
        <w:t>O</w:t>
      </w:r>
      <w:r w:rsidR="00792438" w:rsidRPr="001A169D">
        <w:rPr>
          <w:rFonts w:ascii="Calibri" w:hAnsi="Calibri" w:cs="Calibri"/>
          <w:b/>
          <w:color w:val="943634" w:themeColor="accent2" w:themeShade="BF"/>
          <w:sz w:val="24"/>
          <w:szCs w:val="24"/>
        </w:rPr>
        <w:t>bjectifs</w:t>
      </w:r>
    </w:p>
    <w:p w:rsidR="004072B8" w:rsidRPr="00D63831" w:rsidRDefault="00792438" w:rsidP="003478EE">
      <w:pPr>
        <w:ind w:left="709"/>
        <w:jc w:val="both"/>
        <w:rPr>
          <w:rFonts w:ascii="Calibri" w:hAnsi="Calibri" w:cs="Calibri"/>
        </w:rPr>
      </w:pPr>
      <w:r w:rsidRPr="00D63831">
        <w:rPr>
          <w:rFonts w:ascii="Calibri" w:hAnsi="Calibri" w:cs="Calibri"/>
        </w:rPr>
        <w:t>L</w:t>
      </w:r>
      <w:r w:rsidR="004072B8" w:rsidRPr="00D63831">
        <w:rPr>
          <w:rFonts w:ascii="Calibri" w:hAnsi="Calibri" w:cs="Calibri"/>
        </w:rPr>
        <w:t xml:space="preserve">a politique de mobilité </w:t>
      </w:r>
      <w:r w:rsidR="00153F0D" w:rsidRPr="00D63831">
        <w:rPr>
          <w:rFonts w:ascii="Calibri" w:hAnsi="Calibri" w:cs="Calibri"/>
        </w:rPr>
        <w:t xml:space="preserve">de la DRH </w:t>
      </w:r>
      <w:r w:rsidR="003D46E8" w:rsidRPr="00D63831">
        <w:rPr>
          <w:rFonts w:ascii="Calibri" w:hAnsi="Calibri" w:cs="Calibri"/>
        </w:rPr>
        <w:t xml:space="preserve">des ministères sociaux </w:t>
      </w:r>
      <w:r w:rsidR="00D63246" w:rsidRPr="00D63831">
        <w:rPr>
          <w:rFonts w:ascii="Calibri" w:hAnsi="Calibri" w:cs="Calibri"/>
        </w:rPr>
        <w:t>consiste</w:t>
      </w:r>
      <w:r w:rsidR="00E27414" w:rsidRPr="00D63831">
        <w:rPr>
          <w:rFonts w:ascii="Calibri" w:hAnsi="Calibri" w:cs="Calibri"/>
        </w:rPr>
        <w:t> :</w:t>
      </w:r>
    </w:p>
    <w:p w:rsidR="002773FB" w:rsidRPr="00255D3C" w:rsidRDefault="002773FB" w:rsidP="003478EE">
      <w:pPr>
        <w:pStyle w:val="Paragraphedeliste"/>
        <w:numPr>
          <w:ilvl w:val="0"/>
          <w:numId w:val="20"/>
        </w:numPr>
        <w:spacing w:before="60"/>
        <w:jc w:val="both"/>
        <w:rPr>
          <w:rFonts w:ascii="Calibri" w:hAnsi="Calibri" w:cs="Calibri"/>
          <w:b/>
          <w:color w:val="943634" w:themeColor="accent2" w:themeShade="BF"/>
        </w:rPr>
      </w:pPr>
      <w:r w:rsidRPr="00255D3C">
        <w:rPr>
          <w:rFonts w:ascii="Calibri" w:hAnsi="Calibri" w:cs="Calibri"/>
          <w:b/>
          <w:color w:val="943634" w:themeColor="accent2" w:themeShade="BF"/>
        </w:rPr>
        <w:t>Pour les agents à :</w:t>
      </w:r>
    </w:p>
    <w:p w:rsidR="00987A84" w:rsidRPr="00D63831" w:rsidRDefault="00987A84" w:rsidP="003478EE">
      <w:pPr>
        <w:spacing w:before="60"/>
        <w:ind w:left="709"/>
        <w:jc w:val="both"/>
        <w:rPr>
          <w:rFonts w:ascii="Calibri" w:hAnsi="Calibri" w:cs="Calibri"/>
        </w:rPr>
      </w:pPr>
      <w:r w:rsidRPr="003D46E8">
        <w:rPr>
          <w:rFonts w:ascii="Calibri" w:hAnsi="Calibri" w:cs="Calibri"/>
          <w:b/>
          <w:color w:val="831243"/>
          <w:sz w:val="18"/>
          <w:szCs w:val="18"/>
        </w:rPr>
        <w:t>•</w:t>
      </w:r>
      <w:r w:rsidRPr="003D46E8">
        <w:rPr>
          <w:rFonts w:ascii="Calibri" w:hAnsi="Calibri" w:cs="Calibri"/>
        </w:rPr>
        <w:t xml:space="preserve"> </w:t>
      </w:r>
      <w:r w:rsidR="005F1373" w:rsidRPr="00D63831">
        <w:rPr>
          <w:rFonts w:ascii="Calibri" w:hAnsi="Calibri" w:cs="Calibri"/>
        </w:rPr>
        <w:t>garantir</w:t>
      </w:r>
      <w:r w:rsidRPr="00D63831">
        <w:rPr>
          <w:rFonts w:ascii="Calibri" w:hAnsi="Calibri" w:cs="Calibri"/>
        </w:rPr>
        <w:t xml:space="preserve"> la transparence indispensable de la procédure de mobilité, par la sélection des candidatures fondée </w:t>
      </w:r>
      <w:r w:rsidR="005F1373" w:rsidRPr="00D63831">
        <w:rPr>
          <w:rFonts w:ascii="Calibri" w:hAnsi="Calibri" w:cs="Calibri"/>
        </w:rPr>
        <w:t xml:space="preserve">exclusivement sur les </w:t>
      </w:r>
      <w:r w:rsidRPr="00D63831">
        <w:rPr>
          <w:rFonts w:ascii="Calibri" w:hAnsi="Calibri" w:cs="Calibri"/>
        </w:rPr>
        <w:t>compétences et en prévenant toute pratique discriminatoire directe ou indirecte</w:t>
      </w:r>
      <w:r w:rsidR="00264ABC" w:rsidRPr="00D63831">
        <w:rPr>
          <w:rFonts w:ascii="Calibri" w:hAnsi="Calibri" w:cs="Calibri"/>
        </w:rPr>
        <w:t> ;</w:t>
      </w:r>
    </w:p>
    <w:p w:rsidR="00987A84" w:rsidRPr="006C0FB1" w:rsidRDefault="00987A84" w:rsidP="003478EE">
      <w:pPr>
        <w:spacing w:before="60"/>
        <w:ind w:left="709"/>
        <w:jc w:val="both"/>
        <w:rPr>
          <w:rFonts w:ascii="Calibri" w:hAnsi="Calibri" w:cs="Calibri"/>
        </w:rPr>
      </w:pPr>
      <w:r w:rsidRPr="003D46E8">
        <w:rPr>
          <w:rFonts w:ascii="Calibri" w:hAnsi="Calibri" w:cs="Calibri"/>
          <w:b/>
          <w:color w:val="831243"/>
          <w:sz w:val="18"/>
          <w:szCs w:val="18"/>
        </w:rPr>
        <w:t>•</w:t>
      </w:r>
      <w:r w:rsidRPr="00D16210">
        <w:rPr>
          <w:rFonts w:ascii="Calibri" w:hAnsi="Calibri" w:cs="Calibri"/>
        </w:rPr>
        <w:t xml:space="preserve"> promouvoir l’égalité professionnelle </w:t>
      </w:r>
      <w:r>
        <w:rPr>
          <w:rFonts w:ascii="Calibri" w:hAnsi="Calibri" w:cs="Calibri"/>
        </w:rPr>
        <w:t xml:space="preserve">entre les femmes et les hommes </w:t>
      </w:r>
      <w:r w:rsidRPr="008C20C9">
        <w:rPr>
          <w:rFonts w:ascii="Calibri" w:hAnsi="Calibri" w:cs="Calibri"/>
        </w:rPr>
        <w:t>et la diversité</w:t>
      </w:r>
      <w:r w:rsidR="00264ABC">
        <w:rPr>
          <w:rFonts w:ascii="Calibri" w:hAnsi="Calibri" w:cs="Calibri"/>
        </w:rPr>
        <w:t> ;</w:t>
      </w:r>
    </w:p>
    <w:p w:rsidR="00CC79E2" w:rsidRPr="00D16210" w:rsidRDefault="00CC79E2" w:rsidP="003478EE">
      <w:pPr>
        <w:spacing w:before="60"/>
        <w:ind w:left="709"/>
        <w:jc w:val="both"/>
        <w:rPr>
          <w:rFonts w:ascii="Calibri" w:hAnsi="Calibri" w:cs="Calibri"/>
        </w:rPr>
      </w:pPr>
      <w:r w:rsidRPr="006F208F">
        <w:rPr>
          <w:rFonts w:ascii="Calibri" w:hAnsi="Calibri" w:cs="Calibri"/>
          <w:b/>
          <w:color w:val="831243"/>
          <w:sz w:val="18"/>
          <w:szCs w:val="18"/>
        </w:rPr>
        <w:t>•</w:t>
      </w:r>
      <w:r w:rsidRPr="003D2E84">
        <w:rPr>
          <w:rFonts w:ascii="Calibri" w:hAnsi="Calibri" w:cs="Calibri"/>
        </w:rPr>
        <w:t> </w:t>
      </w:r>
      <w:r w:rsidRPr="00D63831">
        <w:rPr>
          <w:rFonts w:ascii="Calibri" w:hAnsi="Calibri" w:cs="Calibri"/>
        </w:rPr>
        <w:t>f</w:t>
      </w:r>
      <w:r w:rsidR="005F1373" w:rsidRPr="00D63831">
        <w:rPr>
          <w:rFonts w:ascii="Calibri" w:hAnsi="Calibri" w:cs="Calibri"/>
        </w:rPr>
        <w:t>aciliter la</w:t>
      </w:r>
      <w:r w:rsidRPr="00D63831">
        <w:rPr>
          <w:rFonts w:ascii="Calibri" w:hAnsi="Calibri" w:cs="Calibri"/>
        </w:rPr>
        <w:t xml:space="preserve"> </w:t>
      </w:r>
      <w:r w:rsidR="005F1373" w:rsidRPr="00D63831">
        <w:rPr>
          <w:rFonts w:ascii="Calibri" w:hAnsi="Calibri" w:cs="Calibri"/>
        </w:rPr>
        <w:t xml:space="preserve">mobilité </w:t>
      </w:r>
      <w:r>
        <w:rPr>
          <w:rFonts w:ascii="Calibri" w:hAnsi="Calibri" w:cs="Calibri"/>
        </w:rPr>
        <w:t>des agents, interne et externe</w:t>
      </w:r>
      <w:r w:rsidR="00264ABC">
        <w:rPr>
          <w:rFonts w:ascii="Calibri" w:hAnsi="Calibri" w:cs="Calibri"/>
        </w:rPr>
        <w:t> ;</w:t>
      </w:r>
    </w:p>
    <w:p w:rsidR="00CC79E2" w:rsidRPr="00541787" w:rsidRDefault="00CC79E2" w:rsidP="003478EE">
      <w:pPr>
        <w:spacing w:before="60"/>
        <w:ind w:left="709"/>
        <w:jc w:val="both"/>
        <w:rPr>
          <w:rFonts w:ascii="Calibri" w:hAnsi="Calibri" w:cs="Calibri"/>
          <w:color w:val="00B050"/>
        </w:rPr>
      </w:pPr>
      <w:r w:rsidRPr="003D46E8">
        <w:rPr>
          <w:rFonts w:ascii="Calibri" w:hAnsi="Calibri" w:cs="Calibri"/>
          <w:b/>
          <w:color w:val="831243"/>
          <w:sz w:val="18"/>
          <w:szCs w:val="18"/>
        </w:rPr>
        <w:lastRenderedPageBreak/>
        <w:t>•</w:t>
      </w:r>
      <w:r w:rsidRPr="003D46E8">
        <w:rPr>
          <w:rFonts w:ascii="Calibri" w:hAnsi="Calibri" w:cs="Calibri"/>
        </w:rPr>
        <w:t xml:space="preserve"> </w:t>
      </w:r>
      <w:r>
        <w:rPr>
          <w:rFonts w:ascii="Calibri" w:hAnsi="Calibri" w:cs="Calibri"/>
        </w:rPr>
        <w:t>développer et v</w:t>
      </w:r>
      <w:r w:rsidRPr="003D2E84">
        <w:rPr>
          <w:rFonts w:ascii="Calibri" w:hAnsi="Calibri" w:cs="Calibri"/>
        </w:rPr>
        <w:t>aloriser les parcours professionnels et les compétences des personnels r</w:t>
      </w:r>
      <w:r>
        <w:rPr>
          <w:rFonts w:ascii="Calibri" w:hAnsi="Calibri" w:cs="Calibri"/>
        </w:rPr>
        <w:t>elevant des ministères sociaux</w:t>
      </w:r>
      <w:r w:rsidR="00264ABC">
        <w:rPr>
          <w:rFonts w:ascii="Calibri" w:hAnsi="Calibri" w:cs="Calibri"/>
        </w:rPr>
        <w:t> ;</w:t>
      </w:r>
    </w:p>
    <w:p w:rsidR="00987A84" w:rsidRDefault="00987A84" w:rsidP="003478EE">
      <w:pPr>
        <w:spacing w:before="60"/>
        <w:ind w:left="709"/>
        <w:jc w:val="both"/>
        <w:rPr>
          <w:rFonts w:ascii="Calibri" w:hAnsi="Calibri" w:cs="Calibri"/>
        </w:rPr>
      </w:pPr>
      <w:r w:rsidRPr="003D46E8">
        <w:rPr>
          <w:rFonts w:ascii="Calibri" w:hAnsi="Calibri" w:cs="Calibri"/>
          <w:b/>
          <w:color w:val="831243"/>
          <w:sz w:val="18"/>
          <w:szCs w:val="18"/>
        </w:rPr>
        <w:t>•</w:t>
      </w:r>
      <w:r w:rsidRPr="00D16210">
        <w:rPr>
          <w:rFonts w:ascii="Calibri" w:hAnsi="Calibri" w:cs="Calibri"/>
        </w:rPr>
        <w:t xml:space="preserve"> </w:t>
      </w:r>
      <w:r>
        <w:rPr>
          <w:rFonts w:ascii="Calibri" w:hAnsi="Calibri" w:cs="Calibri"/>
        </w:rPr>
        <w:t xml:space="preserve">accroitre l’acquisition et le développement de compétences transversales et transférables afin de favoriser des parcours diversifiés </w:t>
      </w:r>
      <w:r w:rsidR="00CC79E2">
        <w:rPr>
          <w:rFonts w:ascii="Calibri" w:hAnsi="Calibri" w:cs="Calibri"/>
        </w:rPr>
        <w:t xml:space="preserve">des personnels </w:t>
      </w:r>
      <w:r>
        <w:rPr>
          <w:rFonts w:ascii="Calibri" w:hAnsi="Calibri" w:cs="Calibri"/>
        </w:rPr>
        <w:t>e</w:t>
      </w:r>
      <w:r w:rsidR="00CC79E2">
        <w:rPr>
          <w:rFonts w:ascii="Calibri" w:hAnsi="Calibri" w:cs="Calibri"/>
        </w:rPr>
        <w:t>t leur employabilité</w:t>
      </w:r>
      <w:r w:rsidR="00264ABC">
        <w:rPr>
          <w:rFonts w:ascii="Calibri" w:hAnsi="Calibri" w:cs="Calibri"/>
        </w:rPr>
        <w:t> ;</w:t>
      </w:r>
    </w:p>
    <w:p w:rsidR="00F576ED" w:rsidRPr="005F5CA5" w:rsidRDefault="00987A84" w:rsidP="005F5CA5">
      <w:pPr>
        <w:spacing w:before="60"/>
        <w:ind w:left="709"/>
        <w:jc w:val="both"/>
        <w:rPr>
          <w:rFonts w:ascii="Calibri" w:hAnsi="Calibri" w:cs="Calibri"/>
        </w:rPr>
      </w:pPr>
      <w:r w:rsidRPr="003D46E8">
        <w:rPr>
          <w:rFonts w:ascii="Calibri" w:hAnsi="Calibri" w:cs="Calibri"/>
          <w:b/>
          <w:color w:val="831243"/>
          <w:sz w:val="18"/>
          <w:szCs w:val="18"/>
        </w:rPr>
        <w:t>•</w:t>
      </w:r>
      <w:r w:rsidRPr="003D46E8">
        <w:rPr>
          <w:rFonts w:ascii="Calibri" w:hAnsi="Calibri" w:cs="Calibri"/>
        </w:rPr>
        <w:t xml:space="preserve"> </w:t>
      </w:r>
      <w:r w:rsidR="00CC79E2" w:rsidRPr="00D63831">
        <w:rPr>
          <w:rFonts w:ascii="Calibri" w:hAnsi="Calibri" w:cs="Calibri"/>
        </w:rPr>
        <w:t>faciliter</w:t>
      </w:r>
      <w:r w:rsidRPr="00D63831">
        <w:rPr>
          <w:rFonts w:ascii="Calibri" w:hAnsi="Calibri" w:cs="Calibri"/>
        </w:rPr>
        <w:t xml:space="preserve"> les passerelles entre secteur public et secteur privé dans une logique de diversité, de complémentarité et d’acquisition de compétences</w:t>
      </w:r>
      <w:r w:rsidR="005F1373" w:rsidRPr="00D63831">
        <w:rPr>
          <w:rFonts w:ascii="Calibri" w:hAnsi="Calibri" w:cs="Calibri"/>
        </w:rPr>
        <w:t>, en toute transparence et dans le respect de la déontologie</w:t>
      </w:r>
      <w:r w:rsidR="00264ABC" w:rsidRPr="00D63831">
        <w:rPr>
          <w:rFonts w:ascii="Calibri" w:hAnsi="Calibri" w:cs="Calibri"/>
        </w:rPr>
        <w:t>.</w:t>
      </w:r>
    </w:p>
    <w:p w:rsidR="002773FB" w:rsidRPr="00255D3C" w:rsidRDefault="002773FB" w:rsidP="003478EE">
      <w:pPr>
        <w:pStyle w:val="Paragraphedeliste"/>
        <w:numPr>
          <w:ilvl w:val="0"/>
          <w:numId w:val="20"/>
        </w:numPr>
        <w:spacing w:before="60"/>
        <w:jc w:val="both"/>
        <w:rPr>
          <w:rFonts w:ascii="Calibri" w:hAnsi="Calibri" w:cs="Calibri"/>
          <w:b/>
          <w:color w:val="943634" w:themeColor="accent2" w:themeShade="BF"/>
        </w:rPr>
      </w:pPr>
      <w:r w:rsidRPr="00255D3C">
        <w:rPr>
          <w:rFonts w:ascii="Calibri" w:hAnsi="Calibri" w:cs="Calibri"/>
          <w:b/>
          <w:color w:val="943634" w:themeColor="accent2" w:themeShade="BF"/>
        </w:rPr>
        <w:t>Pour les services à :</w:t>
      </w:r>
    </w:p>
    <w:p w:rsidR="005C0903" w:rsidRDefault="003D46E8" w:rsidP="003478EE">
      <w:pPr>
        <w:spacing w:before="60"/>
        <w:ind w:left="709"/>
        <w:jc w:val="both"/>
        <w:rPr>
          <w:rFonts w:ascii="Calibri" w:hAnsi="Calibri" w:cs="Calibri"/>
        </w:rPr>
      </w:pPr>
      <w:r w:rsidRPr="006F208F">
        <w:rPr>
          <w:rFonts w:ascii="Calibri" w:hAnsi="Calibri" w:cs="Calibri"/>
          <w:b/>
          <w:color w:val="831243"/>
          <w:sz w:val="18"/>
          <w:szCs w:val="18"/>
        </w:rPr>
        <w:t>•</w:t>
      </w:r>
      <w:r w:rsidRPr="003D2E84">
        <w:rPr>
          <w:rFonts w:ascii="Calibri" w:hAnsi="Calibri" w:cs="Calibri"/>
        </w:rPr>
        <w:t> </w:t>
      </w:r>
      <w:r>
        <w:rPr>
          <w:rFonts w:ascii="Calibri" w:hAnsi="Calibri" w:cs="Calibri"/>
        </w:rPr>
        <w:t xml:space="preserve"> </w:t>
      </w:r>
      <w:r w:rsidR="005C0903">
        <w:rPr>
          <w:rFonts w:ascii="Calibri" w:hAnsi="Calibri" w:cs="Calibri"/>
        </w:rPr>
        <w:t xml:space="preserve">garantir l’obtention </w:t>
      </w:r>
      <w:r w:rsidR="00C620D2">
        <w:rPr>
          <w:rFonts w:ascii="Calibri" w:hAnsi="Calibri" w:cs="Calibri"/>
        </w:rPr>
        <w:t xml:space="preserve">des compétences </w:t>
      </w:r>
      <w:r w:rsidR="005C0903">
        <w:rPr>
          <w:rFonts w:ascii="Calibri" w:hAnsi="Calibri" w:cs="Calibri"/>
        </w:rPr>
        <w:t xml:space="preserve">et </w:t>
      </w:r>
      <w:r w:rsidR="00C620D2">
        <w:rPr>
          <w:rFonts w:ascii="Calibri" w:hAnsi="Calibri" w:cs="Calibri"/>
        </w:rPr>
        <w:t xml:space="preserve">les </w:t>
      </w:r>
      <w:r w:rsidR="005C0903" w:rsidRPr="00D16210">
        <w:rPr>
          <w:rFonts w:ascii="Calibri" w:hAnsi="Calibri" w:cs="Calibri"/>
        </w:rPr>
        <w:t>adapter de façon</w:t>
      </w:r>
      <w:r w:rsidR="00C620D2">
        <w:rPr>
          <w:rFonts w:ascii="Calibri" w:hAnsi="Calibri" w:cs="Calibri"/>
        </w:rPr>
        <w:t xml:space="preserve"> prévisionnelle </w:t>
      </w:r>
      <w:r w:rsidR="005C0903" w:rsidRPr="00D16210">
        <w:rPr>
          <w:rFonts w:ascii="Calibri" w:hAnsi="Calibri" w:cs="Calibri"/>
        </w:rPr>
        <w:t xml:space="preserve">aux </w:t>
      </w:r>
      <w:r w:rsidR="005C0903">
        <w:rPr>
          <w:rFonts w:ascii="Calibri" w:hAnsi="Calibri" w:cs="Calibri"/>
        </w:rPr>
        <w:t xml:space="preserve">évolutions des organisations, </w:t>
      </w:r>
      <w:r w:rsidR="005C0903" w:rsidRPr="00D16210">
        <w:rPr>
          <w:rFonts w:ascii="Calibri" w:hAnsi="Calibri" w:cs="Calibri"/>
        </w:rPr>
        <w:t>des métiers</w:t>
      </w:r>
      <w:r w:rsidR="005C0903">
        <w:rPr>
          <w:rFonts w:ascii="Calibri" w:hAnsi="Calibri" w:cs="Calibri"/>
        </w:rPr>
        <w:t xml:space="preserve"> et de l’environnement</w:t>
      </w:r>
      <w:r w:rsidR="00264ABC">
        <w:rPr>
          <w:rFonts w:ascii="Calibri" w:hAnsi="Calibri" w:cs="Calibri"/>
        </w:rPr>
        <w:t> ;</w:t>
      </w:r>
    </w:p>
    <w:p w:rsidR="00CC79E2" w:rsidRDefault="00CC79E2" w:rsidP="003478EE">
      <w:pPr>
        <w:spacing w:before="60"/>
        <w:ind w:left="709"/>
        <w:jc w:val="both"/>
        <w:rPr>
          <w:rFonts w:ascii="Calibri" w:hAnsi="Calibri" w:cs="Calibri"/>
        </w:rPr>
      </w:pPr>
      <w:r w:rsidRPr="003D46E8">
        <w:rPr>
          <w:rFonts w:ascii="Calibri" w:hAnsi="Calibri" w:cs="Calibri"/>
          <w:b/>
          <w:color w:val="831243"/>
          <w:sz w:val="18"/>
          <w:szCs w:val="18"/>
        </w:rPr>
        <w:t>•</w:t>
      </w:r>
      <w:r w:rsidRPr="003D46E8">
        <w:rPr>
          <w:rFonts w:ascii="Calibri" w:hAnsi="Calibri" w:cs="Calibri"/>
        </w:rPr>
        <w:t xml:space="preserve"> pourvoir les postes vacants dans les différentes structures d’emplois dans les meilleurs délais</w:t>
      </w:r>
    </w:p>
    <w:p w:rsidR="00CC79E2" w:rsidRPr="00D16210" w:rsidRDefault="00CC79E2" w:rsidP="003478EE">
      <w:pPr>
        <w:spacing w:before="60"/>
        <w:ind w:left="709"/>
        <w:jc w:val="both"/>
        <w:rPr>
          <w:rFonts w:ascii="Calibri" w:hAnsi="Calibri" w:cs="Calibri"/>
        </w:rPr>
      </w:pPr>
      <w:r w:rsidRPr="003D46E8">
        <w:rPr>
          <w:rFonts w:ascii="Calibri" w:hAnsi="Calibri" w:cs="Calibri"/>
          <w:b/>
          <w:color w:val="831243"/>
          <w:sz w:val="18"/>
          <w:szCs w:val="18"/>
        </w:rPr>
        <w:t>•</w:t>
      </w:r>
      <w:r w:rsidRPr="00D16210">
        <w:rPr>
          <w:rFonts w:ascii="Calibri" w:hAnsi="Calibri" w:cs="Calibri"/>
        </w:rPr>
        <w:t xml:space="preserve"> </w:t>
      </w:r>
      <w:r>
        <w:rPr>
          <w:rFonts w:ascii="Calibri" w:hAnsi="Calibri" w:cs="Calibri"/>
        </w:rPr>
        <w:t>déconcentrer les pouvoirs de recrutement, d’évolution professionnelle et de reconnaissance des agents au niveau des chefs de service d’administration centrale, des services déconcentrés et des établissements publics</w:t>
      </w:r>
      <w:r w:rsidR="00264ABC">
        <w:rPr>
          <w:rFonts w:ascii="Calibri" w:hAnsi="Calibri" w:cs="Calibri"/>
        </w:rPr>
        <w:t> ;</w:t>
      </w:r>
    </w:p>
    <w:p w:rsidR="005C0903" w:rsidRDefault="005C0903" w:rsidP="003478EE">
      <w:pPr>
        <w:spacing w:before="60"/>
        <w:ind w:left="709"/>
        <w:jc w:val="both"/>
        <w:rPr>
          <w:rFonts w:ascii="Calibri" w:hAnsi="Calibri" w:cs="Calibri"/>
        </w:rPr>
      </w:pPr>
      <w:r w:rsidRPr="003D46E8">
        <w:rPr>
          <w:rFonts w:ascii="Calibri" w:hAnsi="Calibri" w:cs="Calibri"/>
          <w:b/>
          <w:color w:val="831243"/>
          <w:sz w:val="18"/>
          <w:szCs w:val="18"/>
        </w:rPr>
        <w:t>•</w:t>
      </w:r>
      <w:r w:rsidRPr="00D16210">
        <w:rPr>
          <w:rFonts w:ascii="Calibri" w:hAnsi="Calibri" w:cs="Calibri"/>
        </w:rPr>
        <w:t xml:space="preserve"> </w:t>
      </w:r>
      <w:r w:rsidRPr="00D63831">
        <w:rPr>
          <w:rFonts w:ascii="Calibri" w:hAnsi="Calibri" w:cs="Calibri"/>
        </w:rPr>
        <w:t xml:space="preserve">placer les chefs de service en situation de responsabilité et de décision concernant les politiques d’emploi, de recrutement et d’évolution professionnelle au sein </w:t>
      </w:r>
      <w:r w:rsidR="00A95898" w:rsidRPr="00D63831">
        <w:rPr>
          <w:rFonts w:ascii="Calibri" w:hAnsi="Calibri" w:cs="Calibri"/>
        </w:rPr>
        <w:t xml:space="preserve">d’un cadre de référence partagé, garantissant l’équité de traitement </w:t>
      </w:r>
      <w:r w:rsidRPr="00D63831">
        <w:rPr>
          <w:rFonts w:ascii="Calibri" w:hAnsi="Calibri" w:cs="Calibri"/>
        </w:rPr>
        <w:t xml:space="preserve">et adapté </w:t>
      </w:r>
      <w:r>
        <w:rPr>
          <w:rFonts w:ascii="Calibri" w:hAnsi="Calibri" w:cs="Calibri"/>
        </w:rPr>
        <w:t>aux spécificités des services</w:t>
      </w:r>
      <w:r w:rsidR="00264ABC">
        <w:rPr>
          <w:rFonts w:ascii="Calibri" w:hAnsi="Calibri" w:cs="Calibri"/>
        </w:rPr>
        <w:t> ;</w:t>
      </w:r>
      <w:r>
        <w:rPr>
          <w:rFonts w:ascii="Calibri" w:hAnsi="Calibri" w:cs="Calibri"/>
        </w:rPr>
        <w:t> </w:t>
      </w:r>
    </w:p>
    <w:p w:rsidR="00153F0D" w:rsidRPr="00D63831" w:rsidRDefault="00153F0D" w:rsidP="003478EE">
      <w:pPr>
        <w:spacing w:before="60"/>
        <w:ind w:left="709"/>
        <w:jc w:val="both"/>
        <w:rPr>
          <w:rFonts w:ascii="Calibri" w:hAnsi="Calibri" w:cs="Calibri"/>
        </w:rPr>
      </w:pPr>
      <w:r w:rsidRPr="000F6D21">
        <w:rPr>
          <w:rFonts w:ascii="Calibri" w:hAnsi="Calibri" w:cs="Calibri"/>
          <w:b/>
          <w:color w:val="FF0000"/>
          <w:sz w:val="18"/>
          <w:szCs w:val="18"/>
        </w:rPr>
        <w:t xml:space="preserve">• </w:t>
      </w:r>
      <w:r w:rsidR="000F6D21" w:rsidRPr="00D63831">
        <w:rPr>
          <w:rFonts w:ascii="Calibri" w:hAnsi="Calibri" w:cs="Calibri"/>
        </w:rPr>
        <w:t>assurer la continuité du service et le maintien des compéte</w:t>
      </w:r>
      <w:r w:rsidR="00A95898" w:rsidRPr="00D63831">
        <w:rPr>
          <w:rFonts w:ascii="Calibri" w:hAnsi="Calibri" w:cs="Calibri"/>
        </w:rPr>
        <w:t>nces en prévoyant une durée</w:t>
      </w:r>
      <w:r w:rsidR="000F6D21" w:rsidRPr="00D63831">
        <w:rPr>
          <w:rFonts w:ascii="Calibri" w:hAnsi="Calibri" w:cs="Calibri"/>
        </w:rPr>
        <w:t xml:space="preserve"> minimale sur les postes ;</w:t>
      </w:r>
      <w:r w:rsidRPr="00D63831">
        <w:rPr>
          <w:rFonts w:ascii="Calibri" w:hAnsi="Calibri" w:cs="Calibri"/>
        </w:rPr>
        <w:t xml:space="preserve"> </w:t>
      </w:r>
    </w:p>
    <w:p w:rsidR="00153F0D" w:rsidRPr="00D63831" w:rsidRDefault="00153F0D" w:rsidP="003478EE">
      <w:pPr>
        <w:spacing w:before="60"/>
        <w:ind w:left="709"/>
        <w:jc w:val="both"/>
        <w:rPr>
          <w:rFonts w:ascii="Calibri" w:hAnsi="Calibri" w:cs="Calibri"/>
        </w:rPr>
      </w:pPr>
      <w:r w:rsidRPr="003D46E8">
        <w:rPr>
          <w:rFonts w:ascii="Calibri" w:hAnsi="Calibri" w:cs="Calibri"/>
          <w:b/>
          <w:color w:val="831243"/>
          <w:sz w:val="18"/>
          <w:szCs w:val="18"/>
        </w:rPr>
        <w:t>•</w:t>
      </w:r>
      <w:r>
        <w:rPr>
          <w:rFonts w:ascii="Calibri" w:hAnsi="Calibri" w:cs="Calibri"/>
          <w:b/>
          <w:color w:val="831243"/>
          <w:sz w:val="18"/>
          <w:szCs w:val="18"/>
        </w:rPr>
        <w:t xml:space="preserve"> </w:t>
      </w:r>
      <w:r w:rsidR="0091279C" w:rsidRPr="00D63831">
        <w:rPr>
          <w:rFonts w:ascii="Calibri" w:hAnsi="Calibri" w:cs="Calibri"/>
        </w:rPr>
        <w:t>diversifier les parcours et les carrières des cadres par l’instauration d’une durée maximale sur le</w:t>
      </w:r>
      <w:r w:rsidR="00007246" w:rsidRPr="00D63831">
        <w:rPr>
          <w:rFonts w:ascii="Calibri" w:hAnsi="Calibri" w:cs="Calibri"/>
        </w:rPr>
        <w:t>s emplois d’encadrement (hors emplois fonctionnels</w:t>
      </w:r>
      <w:r w:rsidR="0091279C" w:rsidRPr="00D63831">
        <w:rPr>
          <w:rFonts w:ascii="Calibri" w:hAnsi="Calibri" w:cs="Calibri"/>
        </w:rPr>
        <w:t>)</w:t>
      </w:r>
    </w:p>
    <w:p w:rsidR="00987A84" w:rsidRDefault="00987A84" w:rsidP="003478EE">
      <w:pPr>
        <w:spacing w:before="60"/>
        <w:ind w:left="709"/>
        <w:jc w:val="both"/>
        <w:rPr>
          <w:rFonts w:ascii="Calibri" w:hAnsi="Calibri" w:cs="Calibri"/>
        </w:rPr>
      </w:pPr>
      <w:r w:rsidRPr="003D46E8">
        <w:rPr>
          <w:rFonts w:ascii="Calibri" w:hAnsi="Calibri" w:cs="Calibri"/>
          <w:b/>
          <w:color w:val="831243"/>
          <w:sz w:val="18"/>
          <w:szCs w:val="18"/>
        </w:rPr>
        <w:t>•</w:t>
      </w:r>
      <w:r w:rsidRPr="003D46E8">
        <w:rPr>
          <w:rFonts w:ascii="Calibri" w:hAnsi="Calibri" w:cs="Calibri"/>
        </w:rPr>
        <w:t xml:space="preserve"> </w:t>
      </w:r>
      <w:r w:rsidRPr="00D63831">
        <w:rPr>
          <w:rFonts w:ascii="Calibri" w:hAnsi="Calibri" w:cs="Calibri"/>
        </w:rPr>
        <w:t xml:space="preserve">fonder les critères de choix </w:t>
      </w:r>
      <w:r w:rsidR="00A95898" w:rsidRPr="00D63831">
        <w:rPr>
          <w:rFonts w:ascii="Calibri" w:hAnsi="Calibri" w:cs="Calibri"/>
        </w:rPr>
        <w:t xml:space="preserve">exclusivement </w:t>
      </w:r>
      <w:r w:rsidRPr="00D63831">
        <w:rPr>
          <w:rFonts w:ascii="Calibri" w:hAnsi="Calibri" w:cs="Calibri"/>
        </w:rPr>
        <w:t xml:space="preserve">sur les compétences, les parcours et les politiques d’égalité professionnelle entre </w:t>
      </w:r>
      <w:r w:rsidRPr="00D16210">
        <w:rPr>
          <w:rFonts w:ascii="Calibri" w:hAnsi="Calibri" w:cs="Calibri"/>
        </w:rPr>
        <w:t>les femmes et les hommes </w:t>
      </w:r>
      <w:r>
        <w:rPr>
          <w:rFonts w:ascii="Calibri" w:hAnsi="Calibri" w:cs="Calibri"/>
        </w:rPr>
        <w:t>et de diversité</w:t>
      </w:r>
      <w:r w:rsidR="00264ABC">
        <w:rPr>
          <w:rFonts w:ascii="Calibri" w:hAnsi="Calibri" w:cs="Calibri"/>
        </w:rPr>
        <w:t> ;</w:t>
      </w:r>
    </w:p>
    <w:p w:rsidR="00022FAB" w:rsidRPr="006C0FB1" w:rsidRDefault="00022FAB" w:rsidP="003478EE">
      <w:pPr>
        <w:spacing w:before="60"/>
        <w:ind w:left="709"/>
        <w:jc w:val="both"/>
        <w:rPr>
          <w:rFonts w:ascii="Calibri" w:hAnsi="Calibri" w:cs="Calibri"/>
        </w:rPr>
      </w:pPr>
      <w:r w:rsidRPr="006F208F">
        <w:rPr>
          <w:rFonts w:ascii="Calibri" w:hAnsi="Calibri" w:cs="Calibri"/>
          <w:b/>
          <w:color w:val="831243"/>
          <w:sz w:val="18"/>
          <w:szCs w:val="18"/>
        </w:rPr>
        <w:t>•</w:t>
      </w:r>
      <w:r w:rsidRPr="003D2E84">
        <w:rPr>
          <w:rFonts w:ascii="Calibri" w:hAnsi="Calibri" w:cs="Calibri"/>
        </w:rPr>
        <w:t> </w:t>
      </w:r>
      <w:r>
        <w:rPr>
          <w:rFonts w:ascii="Calibri" w:hAnsi="Calibri" w:cs="Calibri"/>
        </w:rPr>
        <w:t xml:space="preserve">pratiquer des </w:t>
      </w:r>
      <w:r w:rsidRPr="00D63831">
        <w:rPr>
          <w:rFonts w:ascii="Calibri" w:hAnsi="Calibri" w:cs="Calibri"/>
        </w:rPr>
        <w:t xml:space="preserve">méthodes de sélection </w:t>
      </w:r>
      <w:r w:rsidR="00A95898" w:rsidRPr="00D63831">
        <w:rPr>
          <w:rFonts w:ascii="Calibri" w:hAnsi="Calibri" w:cs="Calibri"/>
        </w:rPr>
        <w:t xml:space="preserve">innovantes (techniques immersives …), </w:t>
      </w:r>
      <w:r w:rsidRPr="00D63831">
        <w:rPr>
          <w:rFonts w:ascii="Calibri" w:hAnsi="Calibri" w:cs="Calibri"/>
        </w:rPr>
        <w:t xml:space="preserve">fondées </w:t>
      </w:r>
      <w:r>
        <w:rPr>
          <w:rFonts w:ascii="Calibri" w:hAnsi="Calibri" w:cs="Calibri"/>
        </w:rPr>
        <w:t xml:space="preserve">sur la détection des potentiels et/ou des compétences </w:t>
      </w:r>
      <w:r w:rsidRPr="00F576ED">
        <w:rPr>
          <w:rFonts w:ascii="Calibri" w:hAnsi="Calibri" w:cs="Calibri"/>
        </w:rPr>
        <w:t>a</w:t>
      </w:r>
      <w:r>
        <w:rPr>
          <w:rFonts w:ascii="Calibri" w:hAnsi="Calibri" w:cs="Calibri"/>
        </w:rPr>
        <w:t>fin notamment de constituer des viviers</w:t>
      </w:r>
      <w:r w:rsidR="00264ABC">
        <w:rPr>
          <w:rFonts w:ascii="Calibri" w:hAnsi="Calibri" w:cs="Calibri"/>
        </w:rPr>
        <w:t> ;</w:t>
      </w:r>
    </w:p>
    <w:p w:rsidR="007D17F0" w:rsidRDefault="005C5627" w:rsidP="003478EE">
      <w:pPr>
        <w:spacing w:before="60"/>
        <w:ind w:left="709"/>
        <w:jc w:val="both"/>
        <w:rPr>
          <w:rFonts w:ascii="Calibri" w:hAnsi="Calibri" w:cs="Calibri"/>
        </w:rPr>
      </w:pPr>
      <w:r w:rsidRPr="003D46E8">
        <w:rPr>
          <w:rFonts w:ascii="Calibri" w:hAnsi="Calibri" w:cs="Calibri"/>
          <w:b/>
          <w:color w:val="831243"/>
          <w:sz w:val="18"/>
          <w:szCs w:val="18"/>
        </w:rPr>
        <w:t>•</w:t>
      </w:r>
      <w:r w:rsidRPr="003D46E8">
        <w:rPr>
          <w:rFonts w:ascii="Calibri" w:hAnsi="Calibri" w:cs="Calibri"/>
        </w:rPr>
        <w:t xml:space="preserve"> </w:t>
      </w:r>
      <w:r>
        <w:rPr>
          <w:rFonts w:ascii="Calibri" w:hAnsi="Calibri" w:cs="Calibri"/>
        </w:rPr>
        <w:t>accroitre la diversité des profils et des parcours professionnels dans une logique d’ouverture et de complémentarité</w:t>
      </w:r>
      <w:r w:rsidR="00153F0D">
        <w:rPr>
          <w:rFonts w:ascii="Calibri" w:hAnsi="Calibri" w:cs="Calibri"/>
        </w:rPr>
        <w:t> ;</w:t>
      </w:r>
    </w:p>
    <w:p w:rsidR="00153F0D" w:rsidRPr="00153F0D" w:rsidRDefault="00153F0D" w:rsidP="003478EE">
      <w:pPr>
        <w:spacing w:before="60"/>
        <w:ind w:left="709"/>
        <w:jc w:val="both"/>
        <w:rPr>
          <w:rFonts w:ascii="Calibri" w:hAnsi="Calibri" w:cs="Calibri"/>
          <w:color w:val="FF0000"/>
        </w:rPr>
      </w:pPr>
      <w:r w:rsidRPr="003D46E8">
        <w:rPr>
          <w:rFonts w:ascii="Calibri" w:hAnsi="Calibri" w:cs="Calibri"/>
          <w:b/>
          <w:color w:val="831243"/>
          <w:sz w:val="18"/>
          <w:szCs w:val="18"/>
        </w:rPr>
        <w:t>•</w:t>
      </w:r>
      <w:r>
        <w:rPr>
          <w:rFonts w:ascii="Calibri" w:hAnsi="Calibri" w:cs="Calibri"/>
          <w:b/>
          <w:color w:val="831243"/>
          <w:sz w:val="18"/>
          <w:szCs w:val="18"/>
        </w:rPr>
        <w:t xml:space="preserve"> </w:t>
      </w:r>
      <w:r w:rsidRPr="00D63831">
        <w:rPr>
          <w:rFonts w:ascii="Calibri" w:hAnsi="Calibri" w:cs="Calibri"/>
        </w:rPr>
        <w:t>fournir</w:t>
      </w:r>
      <w:r w:rsidR="000F6D21" w:rsidRPr="00D63831">
        <w:rPr>
          <w:rFonts w:ascii="Calibri" w:hAnsi="Calibri" w:cs="Calibri"/>
        </w:rPr>
        <w:t xml:space="preserve"> les outils nécessaires à</w:t>
      </w:r>
      <w:r w:rsidRPr="00D63831">
        <w:rPr>
          <w:rFonts w:ascii="Calibri" w:hAnsi="Calibri" w:cs="Calibri"/>
        </w:rPr>
        <w:t xml:space="preserve"> la réalisation de ces objectifs.</w:t>
      </w:r>
    </w:p>
    <w:p w:rsidR="007D17F0" w:rsidRDefault="007D17F0" w:rsidP="003478EE">
      <w:pPr>
        <w:pStyle w:val="Paragraphedeliste"/>
        <w:ind w:left="709"/>
        <w:jc w:val="both"/>
        <w:rPr>
          <w:b/>
          <w:color w:val="943634" w:themeColor="accent2" w:themeShade="BF"/>
        </w:rPr>
      </w:pPr>
    </w:p>
    <w:p w:rsidR="0001230D" w:rsidRPr="001A169D" w:rsidRDefault="001A169D" w:rsidP="001731DC">
      <w:pPr>
        <w:pStyle w:val="Paragraphedeliste"/>
        <w:ind w:left="709"/>
        <w:jc w:val="both"/>
        <w:rPr>
          <w:b/>
          <w:color w:val="943634" w:themeColor="accent2" w:themeShade="BF"/>
          <w:sz w:val="24"/>
          <w:szCs w:val="24"/>
        </w:rPr>
      </w:pPr>
      <w:r w:rsidRPr="001A169D">
        <w:rPr>
          <w:b/>
          <w:color w:val="943634" w:themeColor="accent2" w:themeShade="BF"/>
          <w:sz w:val="24"/>
          <w:szCs w:val="24"/>
        </w:rPr>
        <w:t>3.2</w:t>
      </w:r>
      <w:r w:rsidR="001731DC" w:rsidRPr="001A169D">
        <w:rPr>
          <w:b/>
          <w:color w:val="943634" w:themeColor="accent2" w:themeShade="BF"/>
          <w:sz w:val="24"/>
          <w:szCs w:val="24"/>
        </w:rPr>
        <w:t xml:space="preserve"> </w:t>
      </w:r>
      <w:r w:rsidR="00DC5FE4" w:rsidRPr="001A169D">
        <w:rPr>
          <w:b/>
          <w:color w:val="943634" w:themeColor="accent2" w:themeShade="BF"/>
          <w:sz w:val="24"/>
          <w:szCs w:val="24"/>
        </w:rPr>
        <w:t>P</w:t>
      </w:r>
      <w:r w:rsidR="00792438" w:rsidRPr="001A169D">
        <w:rPr>
          <w:b/>
          <w:color w:val="943634" w:themeColor="accent2" w:themeShade="BF"/>
          <w:sz w:val="24"/>
          <w:szCs w:val="24"/>
        </w:rPr>
        <w:t>rincipes</w:t>
      </w:r>
      <w:r w:rsidR="001731DC" w:rsidRPr="001A169D">
        <w:rPr>
          <w:b/>
          <w:color w:val="943634" w:themeColor="accent2" w:themeShade="BF"/>
          <w:sz w:val="24"/>
          <w:szCs w:val="24"/>
        </w:rPr>
        <w:t xml:space="preserve"> généraux</w:t>
      </w:r>
    </w:p>
    <w:p w:rsidR="001731DC" w:rsidRPr="001731DC" w:rsidRDefault="001731DC" w:rsidP="001731DC">
      <w:pPr>
        <w:pStyle w:val="Paragraphedeliste"/>
        <w:ind w:left="709"/>
        <w:jc w:val="both"/>
        <w:rPr>
          <w:b/>
          <w:color w:val="943634" w:themeColor="accent2" w:themeShade="BF"/>
        </w:rPr>
      </w:pPr>
    </w:p>
    <w:p w:rsidR="001731DC" w:rsidRDefault="00DC5FE4" w:rsidP="00FE21C4">
      <w:pPr>
        <w:pStyle w:val="Paragraphedeliste"/>
        <w:numPr>
          <w:ilvl w:val="0"/>
          <w:numId w:val="19"/>
        </w:numPr>
        <w:jc w:val="both"/>
        <w:rPr>
          <w:b/>
          <w:color w:val="943634" w:themeColor="accent2" w:themeShade="BF"/>
        </w:rPr>
      </w:pPr>
      <w:r>
        <w:rPr>
          <w:b/>
          <w:color w:val="943634" w:themeColor="accent2" w:themeShade="BF"/>
        </w:rPr>
        <w:t>R</w:t>
      </w:r>
      <w:r w:rsidR="001731DC" w:rsidRPr="00774BDE">
        <w:rPr>
          <w:b/>
          <w:color w:val="943634" w:themeColor="accent2" w:themeShade="BF"/>
        </w:rPr>
        <w:t>espect des doctrines d’emploi et des politiques de parcours professionnels</w:t>
      </w:r>
    </w:p>
    <w:p w:rsidR="001731DC" w:rsidRPr="00107236" w:rsidRDefault="001731DC" w:rsidP="001731DC">
      <w:pPr>
        <w:pStyle w:val="Paragraphedeliste"/>
        <w:ind w:left="709"/>
        <w:jc w:val="both"/>
        <w:rPr>
          <w:b/>
          <w:color w:val="943634" w:themeColor="accent2" w:themeShade="BF"/>
        </w:rPr>
      </w:pPr>
    </w:p>
    <w:p w:rsidR="001731DC" w:rsidRPr="007D7DD8" w:rsidRDefault="001731DC" w:rsidP="0072308C">
      <w:pPr>
        <w:pStyle w:val="Paragraphedeliste"/>
        <w:ind w:left="709"/>
        <w:jc w:val="both"/>
      </w:pPr>
      <w:r w:rsidRPr="007D7DD8">
        <w:lastRenderedPageBreak/>
        <w:t>La politique de mobilité des ministères sociaux tient compte des orientations prises en matière de doctrines d’emplois et des parcours professionnels</w:t>
      </w:r>
      <w:r w:rsidR="00886A86" w:rsidRPr="007D7DD8">
        <w:t>, définies en lien avec les directions métier</w:t>
      </w:r>
      <w:r w:rsidRPr="007D7DD8">
        <w:t xml:space="preserve">. </w:t>
      </w:r>
    </w:p>
    <w:p w:rsidR="0072308C" w:rsidRPr="0072308C" w:rsidRDefault="0072308C" w:rsidP="0072308C">
      <w:pPr>
        <w:pStyle w:val="Paragraphedeliste"/>
        <w:ind w:left="709"/>
        <w:jc w:val="both"/>
        <w:rPr>
          <w:color w:val="FF0000"/>
        </w:rPr>
      </w:pPr>
    </w:p>
    <w:p w:rsidR="001731DC" w:rsidRPr="00D63831" w:rsidRDefault="006A1325" w:rsidP="001731DC">
      <w:pPr>
        <w:pStyle w:val="Paragraphedeliste"/>
        <w:ind w:left="709"/>
        <w:jc w:val="both"/>
      </w:pPr>
      <w:r w:rsidRPr="00D63831">
        <w:t>L’objectif est de permettre à l’ensemble des</w:t>
      </w:r>
      <w:r w:rsidR="001731DC" w:rsidRPr="00D63831">
        <w:t xml:space="preserve"> agents appa</w:t>
      </w:r>
      <w:r w:rsidRPr="00D63831">
        <w:t xml:space="preserve">rtenant aux ministères sociaux </w:t>
      </w:r>
      <w:r w:rsidR="001731DC" w:rsidRPr="00D63831">
        <w:t>de dérouler une carrière tenant c</w:t>
      </w:r>
      <w:r w:rsidR="00A95898" w:rsidRPr="00D63831">
        <w:t>ompte de la diversité des expériences</w:t>
      </w:r>
      <w:r w:rsidR="001731DC" w:rsidRPr="00D63831">
        <w:t xml:space="preserve"> acquise</w:t>
      </w:r>
      <w:r w:rsidR="00A95898" w:rsidRPr="00D63831">
        <w:t>s</w:t>
      </w:r>
      <w:r w:rsidR="0012349F" w:rsidRPr="00D63831">
        <w:t>, du développement de leurs compétences</w:t>
      </w:r>
      <w:r w:rsidR="001731DC" w:rsidRPr="00D63831">
        <w:t xml:space="preserve"> </w:t>
      </w:r>
      <w:r w:rsidR="0012349F" w:rsidRPr="00D63831">
        <w:t>et de leur aptitude</w:t>
      </w:r>
      <w:r w:rsidR="001731DC" w:rsidRPr="00D63831">
        <w:t xml:space="preserve"> à occuper des postes de plus grande responsabilité. Par conséquent, les ministères sociaux souhaitent </w:t>
      </w:r>
      <w:r w:rsidRPr="00D63831">
        <w:t xml:space="preserve">leur </w:t>
      </w:r>
      <w:r w:rsidR="001731DC" w:rsidRPr="00D63831">
        <w:t xml:space="preserve">garantir une progression de carrière conforme à leurs aspirations et à leurs compétences. </w:t>
      </w:r>
    </w:p>
    <w:p w:rsidR="001731DC" w:rsidRPr="00D63831" w:rsidRDefault="001731DC" w:rsidP="001731DC">
      <w:pPr>
        <w:pStyle w:val="Paragraphedeliste"/>
        <w:ind w:left="709"/>
        <w:jc w:val="both"/>
      </w:pPr>
    </w:p>
    <w:p w:rsidR="004628DA" w:rsidRPr="00D63831" w:rsidRDefault="001731DC" w:rsidP="001731DC">
      <w:pPr>
        <w:pStyle w:val="Paragraphedeliste"/>
        <w:ind w:left="709"/>
        <w:jc w:val="both"/>
        <w:rPr>
          <w:rFonts w:ascii="Calibri" w:hAnsi="Calibri" w:cs="Calibri"/>
        </w:rPr>
      </w:pPr>
      <w:r w:rsidRPr="00D63831">
        <w:t>Dans la politique de mobilité mise en œuvre, les responsables des décisions de mobilité devront intégrer cet objectif dans leur choix de recrutement.</w:t>
      </w:r>
      <w:r w:rsidR="004628DA" w:rsidRPr="00D63831">
        <w:rPr>
          <w:rFonts w:ascii="Calibri" w:hAnsi="Calibri" w:cs="Calibri"/>
        </w:rPr>
        <w:t xml:space="preserve"> </w:t>
      </w:r>
      <w:r w:rsidR="0012349F" w:rsidRPr="00D63831">
        <w:rPr>
          <w:rFonts w:ascii="Calibri" w:hAnsi="Calibri" w:cs="Calibri"/>
        </w:rPr>
        <w:t>A cet égard, il s’agit de privilégier autant les expériences et les compétences développées en matière de direction de projet et d’expertise que celles résultant de missions d’encadrement.</w:t>
      </w:r>
    </w:p>
    <w:p w:rsidR="004628DA" w:rsidRPr="00D63831" w:rsidRDefault="004628DA" w:rsidP="001731DC">
      <w:pPr>
        <w:pStyle w:val="Paragraphedeliste"/>
        <w:ind w:left="709"/>
        <w:jc w:val="both"/>
        <w:rPr>
          <w:rFonts w:ascii="Calibri" w:hAnsi="Calibri" w:cs="Calibri"/>
        </w:rPr>
      </w:pPr>
    </w:p>
    <w:p w:rsidR="004628DA" w:rsidRPr="00D63831" w:rsidRDefault="004628DA" w:rsidP="001731DC">
      <w:pPr>
        <w:pStyle w:val="Paragraphedeliste"/>
        <w:ind w:left="709"/>
        <w:jc w:val="both"/>
        <w:rPr>
          <w:rFonts w:ascii="Calibri" w:hAnsi="Calibri" w:cs="Calibri"/>
        </w:rPr>
      </w:pPr>
      <w:r w:rsidRPr="00D63831">
        <w:rPr>
          <w:rFonts w:ascii="Calibri" w:hAnsi="Calibri" w:cs="Calibri"/>
        </w:rPr>
        <w:t>Sur les trois champs, travail, solidarité-santé et jeunesse et sport</w:t>
      </w:r>
      <w:r w:rsidR="0012349F" w:rsidRPr="00D63831">
        <w:rPr>
          <w:rFonts w:ascii="Calibri" w:hAnsi="Calibri" w:cs="Calibri"/>
        </w:rPr>
        <w:t>s, il est demandé d’intégrer</w:t>
      </w:r>
      <w:r w:rsidRPr="00D63831">
        <w:rPr>
          <w:rFonts w:ascii="Calibri" w:hAnsi="Calibri" w:cs="Calibri"/>
        </w:rPr>
        <w:t xml:space="preserve"> les corps techniques propres à ces ministères. </w:t>
      </w:r>
    </w:p>
    <w:p w:rsidR="004628DA" w:rsidRPr="00D63831" w:rsidRDefault="004628DA" w:rsidP="001731DC">
      <w:pPr>
        <w:pStyle w:val="Paragraphedeliste"/>
        <w:ind w:left="709"/>
        <w:jc w:val="both"/>
        <w:rPr>
          <w:rFonts w:ascii="Calibri" w:hAnsi="Calibri" w:cs="Calibri"/>
        </w:rPr>
      </w:pPr>
    </w:p>
    <w:p w:rsidR="001731DC" w:rsidRPr="00D63831" w:rsidRDefault="004628DA" w:rsidP="001731DC">
      <w:pPr>
        <w:pStyle w:val="Paragraphedeliste"/>
        <w:ind w:left="709"/>
        <w:jc w:val="both"/>
      </w:pPr>
      <w:r w:rsidRPr="00D63831">
        <w:rPr>
          <w:rFonts w:ascii="Calibri" w:hAnsi="Calibri" w:cs="Calibri"/>
        </w:rPr>
        <w:t xml:space="preserve">Concernant les corps administratifs, les parcours diversifiés doivent être recherchés. </w:t>
      </w:r>
      <w:r w:rsidR="001731DC" w:rsidRPr="00D63831">
        <w:t>Si l’on examine à titre d’exemple le parcours des attachés d’administration de l’Etat, il peut être rappelé que les parcours non linéaires doivent être encouragés, tant dans les fonctions exercées (différents domaines métiers, fonctions d’expertise/d’encadrement) que dans les services d’affectat</w:t>
      </w:r>
      <w:r w:rsidR="00264ABC" w:rsidRPr="00D63831">
        <w:t>ion (expériences alternées en administration centrale et en service déconcentré</w:t>
      </w:r>
      <w:r w:rsidR="001731DC" w:rsidRPr="00D63831">
        <w:t xml:space="preserve">, </w:t>
      </w:r>
      <w:r w:rsidR="00264ABC" w:rsidRPr="00D63831">
        <w:t>mais également en établissement public ou</w:t>
      </w:r>
      <w:r w:rsidR="001731DC" w:rsidRPr="00D63831">
        <w:t xml:space="preserve"> </w:t>
      </w:r>
      <w:r w:rsidR="00264ABC" w:rsidRPr="00D63831">
        <w:t>en entreprise publique ou privée</w:t>
      </w:r>
      <w:r w:rsidR="001731DC" w:rsidRPr="00D63831">
        <w:t>).</w:t>
      </w:r>
      <w:r w:rsidR="00A43091" w:rsidRPr="00D63831">
        <w:t xml:space="preserve"> Un équilibre doit être en effet réalisé ent</w:t>
      </w:r>
      <w:r w:rsidR="00264ABC" w:rsidRPr="00D63831">
        <w:t xml:space="preserve">re la logique de corps et la logique de </w:t>
      </w:r>
      <w:r w:rsidR="00A43091" w:rsidRPr="00D63831">
        <w:t>métier.</w:t>
      </w:r>
    </w:p>
    <w:p w:rsidR="001731DC" w:rsidRPr="00D63831" w:rsidRDefault="001731DC" w:rsidP="001731DC">
      <w:pPr>
        <w:pStyle w:val="Paragraphedeliste"/>
        <w:ind w:left="709"/>
        <w:jc w:val="both"/>
      </w:pPr>
    </w:p>
    <w:p w:rsidR="00602673" w:rsidRPr="00D63831" w:rsidRDefault="00602673" w:rsidP="00602673">
      <w:pPr>
        <w:pStyle w:val="NormalWeb"/>
        <w:spacing w:line="276" w:lineRule="auto"/>
        <w:ind w:left="708"/>
        <w:jc w:val="both"/>
        <w:rPr>
          <w:rFonts w:ascii="Calibri" w:hAnsi="Calibri" w:cs="Calibri"/>
          <w:i/>
          <w:sz w:val="22"/>
          <w:szCs w:val="22"/>
        </w:rPr>
      </w:pPr>
      <w:r w:rsidRPr="007D7DD8">
        <w:rPr>
          <w:rStyle w:val="Accentuation"/>
          <w:rFonts w:ascii="Calibri" w:hAnsi="Calibri" w:cs="Calibri"/>
          <w:i w:val="0"/>
          <w:sz w:val="22"/>
          <w:szCs w:val="22"/>
        </w:rPr>
        <w:t>Par ailleurs, afin d'aider les décideurs dans leur choix de recrutement et la définition des profils et compétences recherchés, la DRH du secrétariat général des ministères sociaux pilote</w:t>
      </w:r>
      <w:r w:rsidR="00FF7816" w:rsidRPr="007D7DD8">
        <w:rPr>
          <w:rStyle w:val="Accentuation"/>
          <w:rFonts w:ascii="Calibri" w:hAnsi="Calibri" w:cs="Calibri"/>
          <w:i w:val="0"/>
          <w:sz w:val="22"/>
          <w:szCs w:val="22"/>
        </w:rPr>
        <w:t>, en lien avec les directions métiers,</w:t>
      </w:r>
      <w:r w:rsidRPr="007D7DD8">
        <w:rPr>
          <w:rStyle w:val="Accentuation"/>
          <w:rFonts w:ascii="Calibri" w:hAnsi="Calibri" w:cs="Calibri"/>
          <w:i w:val="0"/>
          <w:sz w:val="22"/>
          <w:szCs w:val="22"/>
        </w:rPr>
        <w:t xml:space="preserve"> un travail sur les p</w:t>
      </w:r>
      <w:r w:rsidR="00B5712D" w:rsidRPr="007D7DD8">
        <w:rPr>
          <w:rStyle w:val="Accentuation"/>
          <w:rFonts w:ascii="Calibri" w:hAnsi="Calibri" w:cs="Calibri"/>
          <w:i w:val="0"/>
          <w:sz w:val="22"/>
          <w:szCs w:val="22"/>
        </w:rPr>
        <w:t xml:space="preserve">arcours et les compétences nécessaire pour </w:t>
      </w:r>
      <w:r w:rsidRPr="007D7DD8">
        <w:rPr>
          <w:rStyle w:val="Accentuation"/>
          <w:rFonts w:ascii="Calibri" w:hAnsi="Calibri" w:cs="Calibri"/>
          <w:i w:val="0"/>
          <w:sz w:val="22"/>
          <w:szCs w:val="22"/>
        </w:rPr>
        <w:t>les services</w:t>
      </w:r>
      <w:r w:rsidR="00B5712D" w:rsidRPr="007D7DD8">
        <w:rPr>
          <w:rStyle w:val="Accentuation"/>
          <w:rFonts w:ascii="Calibri" w:hAnsi="Calibri" w:cs="Calibri"/>
          <w:i w:val="0"/>
          <w:sz w:val="22"/>
          <w:szCs w:val="22"/>
        </w:rPr>
        <w:t>.</w:t>
      </w:r>
      <w:r w:rsidRPr="007D7DD8">
        <w:rPr>
          <w:rStyle w:val="Accentuation"/>
          <w:rFonts w:ascii="Calibri" w:hAnsi="Calibri" w:cs="Calibri"/>
          <w:i w:val="0"/>
          <w:sz w:val="22"/>
          <w:szCs w:val="22"/>
        </w:rPr>
        <w:t xml:space="preserve"> Elle tient à </w:t>
      </w:r>
      <w:r w:rsidR="00FF7816" w:rsidRPr="007D7DD8">
        <w:rPr>
          <w:rStyle w:val="Accentuation"/>
          <w:rFonts w:ascii="Calibri" w:hAnsi="Calibri" w:cs="Calibri"/>
          <w:i w:val="0"/>
          <w:sz w:val="22"/>
          <w:szCs w:val="22"/>
        </w:rPr>
        <w:t xml:space="preserve">jour un référentiel des métiers, une doctrine d’emploi et des fiches métiers, </w:t>
      </w:r>
      <w:r w:rsidRPr="007D7DD8">
        <w:rPr>
          <w:rStyle w:val="Accentuation"/>
          <w:rFonts w:ascii="Calibri" w:hAnsi="Calibri" w:cs="Calibri"/>
          <w:i w:val="0"/>
          <w:sz w:val="22"/>
          <w:szCs w:val="22"/>
        </w:rPr>
        <w:t>en lien avec le RIME et élabore un dictionnaire des compétences. Elle définit dans une perspective de gestion prévisionnelle des effectifs et des compétences, des schémas et des éléments prospectifs qui sont présentés aux instances nationales et portés à la connaissance des services dans le cadre de la préparation des dialogues de gestion annuels</w:t>
      </w:r>
      <w:r w:rsidR="00B5712D" w:rsidRPr="007D7DD8">
        <w:rPr>
          <w:rStyle w:val="Accentuation"/>
          <w:rFonts w:ascii="Calibri" w:hAnsi="Calibri" w:cs="Calibri"/>
          <w:i w:val="0"/>
          <w:sz w:val="22"/>
          <w:szCs w:val="22"/>
        </w:rPr>
        <w:t xml:space="preserve"> (compétences rares, compétences à développer, compétences </w:t>
      </w:r>
      <w:r w:rsidR="00B5712D" w:rsidRPr="00D63831">
        <w:rPr>
          <w:rStyle w:val="Accentuation"/>
          <w:rFonts w:ascii="Calibri" w:hAnsi="Calibri" w:cs="Calibri"/>
          <w:i w:val="0"/>
          <w:sz w:val="22"/>
          <w:szCs w:val="22"/>
        </w:rPr>
        <w:t>à faire évoluer…)</w:t>
      </w:r>
      <w:r w:rsidRPr="00D63831">
        <w:rPr>
          <w:rStyle w:val="Accentuation"/>
          <w:rFonts w:ascii="Calibri" w:hAnsi="Calibri" w:cs="Calibri"/>
          <w:i w:val="0"/>
          <w:sz w:val="22"/>
          <w:szCs w:val="22"/>
        </w:rPr>
        <w:t>.</w:t>
      </w:r>
    </w:p>
    <w:p w:rsidR="001731DC" w:rsidRPr="00D63831" w:rsidRDefault="0072308C" w:rsidP="00602673">
      <w:pPr>
        <w:jc w:val="both"/>
      </w:pPr>
      <w:r>
        <w:tab/>
      </w:r>
    </w:p>
    <w:p w:rsidR="00FB0382" w:rsidRPr="004628DA" w:rsidRDefault="00DC5FE4" w:rsidP="00FE21C4">
      <w:pPr>
        <w:pStyle w:val="Paragraphedeliste"/>
        <w:numPr>
          <w:ilvl w:val="0"/>
          <w:numId w:val="19"/>
        </w:numPr>
        <w:jc w:val="both"/>
        <w:rPr>
          <w:b/>
          <w:i/>
          <w:color w:val="943634" w:themeColor="accent2" w:themeShade="BF"/>
        </w:rPr>
      </w:pPr>
      <w:r>
        <w:rPr>
          <w:b/>
          <w:color w:val="943634" w:themeColor="accent2" w:themeShade="BF"/>
        </w:rPr>
        <w:t>R</w:t>
      </w:r>
      <w:r w:rsidR="00FB0382" w:rsidRPr="00E02859">
        <w:rPr>
          <w:b/>
          <w:color w:val="943634" w:themeColor="accent2" w:themeShade="BF"/>
        </w:rPr>
        <w:t>espect des effectifs cibles noti</w:t>
      </w:r>
      <w:r>
        <w:rPr>
          <w:b/>
          <w:color w:val="943634" w:themeColor="accent2" w:themeShade="BF"/>
        </w:rPr>
        <w:t xml:space="preserve">fiés et </w:t>
      </w:r>
      <w:r w:rsidR="00FB0382" w:rsidRPr="00E02859">
        <w:rPr>
          <w:b/>
          <w:color w:val="943634" w:themeColor="accent2" w:themeShade="BF"/>
        </w:rPr>
        <w:t>des schémas d’emplois</w:t>
      </w:r>
    </w:p>
    <w:p w:rsidR="00561320" w:rsidRPr="007D7DD8" w:rsidRDefault="00561320" w:rsidP="00561320">
      <w:pPr>
        <w:spacing w:after="160" w:line="259" w:lineRule="auto"/>
        <w:ind w:left="709"/>
        <w:jc w:val="both"/>
        <w:rPr>
          <w:rFonts w:ascii="Calibri" w:eastAsia="Calibri" w:hAnsi="Calibri" w:cs="Calibri"/>
        </w:rPr>
      </w:pPr>
      <w:r w:rsidRPr="007D7DD8">
        <w:rPr>
          <w:rFonts w:ascii="Calibri" w:eastAsia="Calibri" w:hAnsi="Calibri" w:cs="Calibri"/>
        </w:rPr>
        <w:t>Afin de garantir au mieux l’exécution du schéma d’emploi et du plafond d’emploi, il convient d’éviter tout recrutement en cours d’année qui conduirait à un dépassement des effectifs cibles et du plafond d’emplois notifiés.</w:t>
      </w:r>
    </w:p>
    <w:p w:rsidR="00401280" w:rsidRPr="00D63831" w:rsidRDefault="00401280" w:rsidP="00107236">
      <w:pPr>
        <w:ind w:left="709"/>
        <w:jc w:val="both"/>
        <w:rPr>
          <w:rFonts w:ascii="Calibri" w:hAnsi="Calibri" w:cs="Calibri"/>
        </w:rPr>
      </w:pPr>
      <w:r w:rsidRPr="007D7DD8">
        <w:rPr>
          <w:rFonts w:ascii="Calibri" w:hAnsi="Calibri" w:cs="Calibri"/>
        </w:rPr>
        <w:t>Concernant l’administration centrale, les effectifs cible</w:t>
      </w:r>
      <w:r w:rsidR="00561320" w:rsidRPr="007D7DD8">
        <w:rPr>
          <w:rFonts w:ascii="Calibri" w:hAnsi="Calibri" w:cs="Calibri"/>
        </w:rPr>
        <w:t>s</w:t>
      </w:r>
      <w:r w:rsidRPr="007D7DD8">
        <w:rPr>
          <w:rFonts w:ascii="Calibri" w:hAnsi="Calibri" w:cs="Calibri"/>
        </w:rPr>
        <w:t xml:space="preserve"> sont </w:t>
      </w:r>
      <w:r w:rsidR="00B9001D" w:rsidRPr="007D7DD8">
        <w:rPr>
          <w:rFonts w:ascii="Calibri" w:hAnsi="Calibri" w:cs="Calibri"/>
        </w:rPr>
        <w:t>pré-</w:t>
      </w:r>
      <w:r w:rsidRPr="007D7DD8">
        <w:rPr>
          <w:rFonts w:ascii="Calibri" w:hAnsi="Calibri" w:cs="Calibri"/>
        </w:rPr>
        <w:t xml:space="preserve">notifiés annuellement </w:t>
      </w:r>
      <w:r w:rsidR="00061929" w:rsidRPr="007D7DD8">
        <w:rPr>
          <w:rFonts w:ascii="Calibri" w:hAnsi="Calibri" w:cs="Calibri"/>
        </w:rPr>
        <w:t>en décembre de l’année N-1</w:t>
      </w:r>
      <w:r w:rsidR="00DA60D7" w:rsidRPr="007D7DD8">
        <w:rPr>
          <w:rFonts w:ascii="Calibri" w:hAnsi="Calibri" w:cs="Calibri"/>
        </w:rPr>
        <w:t xml:space="preserve"> </w:t>
      </w:r>
      <w:r w:rsidRPr="007D7DD8">
        <w:rPr>
          <w:rFonts w:ascii="Calibri" w:hAnsi="Calibri" w:cs="Calibri"/>
        </w:rPr>
        <w:t xml:space="preserve">aux </w:t>
      </w:r>
      <w:r w:rsidRPr="00D63831">
        <w:rPr>
          <w:rFonts w:ascii="Calibri" w:hAnsi="Calibri" w:cs="Calibri"/>
        </w:rPr>
        <w:t xml:space="preserve">directeurs d’administration centrale pour les personnels portés </w:t>
      </w:r>
      <w:r w:rsidR="006E20D0" w:rsidRPr="00D63831">
        <w:rPr>
          <w:rFonts w:ascii="Calibri" w:hAnsi="Calibri" w:cs="Calibri"/>
        </w:rPr>
        <w:lastRenderedPageBreak/>
        <w:t>par les programmes P124 et P155. La publication des postes vacants sur le site place publique sera faite sous la responsabilité du directeur da</w:t>
      </w:r>
      <w:r w:rsidR="002A7D16" w:rsidRPr="00D63831">
        <w:rPr>
          <w:rFonts w:ascii="Calibri" w:hAnsi="Calibri" w:cs="Calibri"/>
        </w:rPr>
        <w:t xml:space="preserve">ns le respect des </w:t>
      </w:r>
      <w:r w:rsidR="006E20D0" w:rsidRPr="00D63831">
        <w:rPr>
          <w:rFonts w:ascii="Calibri" w:hAnsi="Calibri" w:cs="Calibri"/>
        </w:rPr>
        <w:t>effectifs</w:t>
      </w:r>
      <w:r w:rsidR="002A7D16" w:rsidRPr="00D63831">
        <w:rPr>
          <w:rFonts w:ascii="Calibri" w:hAnsi="Calibri" w:cs="Calibri"/>
        </w:rPr>
        <w:t xml:space="preserve"> cibles à atteindre au 31 décembre de chaque année</w:t>
      </w:r>
      <w:r w:rsidR="006E20D0" w:rsidRPr="00D63831">
        <w:rPr>
          <w:rFonts w:ascii="Calibri" w:hAnsi="Calibri" w:cs="Calibri"/>
        </w:rPr>
        <w:t>.</w:t>
      </w:r>
    </w:p>
    <w:p w:rsidR="00B9001D" w:rsidRPr="007D7DD8" w:rsidRDefault="00401280" w:rsidP="00B9001D">
      <w:pPr>
        <w:ind w:left="709"/>
        <w:jc w:val="both"/>
        <w:rPr>
          <w:rFonts w:ascii="Calibri" w:hAnsi="Calibri" w:cs="Calibri"/>
        </w:rPr>
      </w:pPr>
      <w:r w:rsidRPr="007D7DD8">
        <w:rPr>
          <w:rFonts w:ascii="Calibri" w:hAnsi="Calibri" w:cs="Calibri"/>
        </w:rPr>
        <w:t>Concernant les services déconcentrés, l</w:t>
      </w:r>
      <w:r w:rsidR="00107236" w:rsidRPr="007D7DD8">
        <w:rPr>
          <w:rFonts w:ascii="Calibri" w:hAnsi="Calibri" w:cs="Calibri"/>
        </w:rPr>
        <w:t>es effectifs cible</w:t>
      </w:r>
      <w:r w:rsidR="00561320" w:rsidRPr="007D7DD8">
        <w:rPr>
          <w:rFonts w:ascii="Calibri" w:hAnsi="Calibri" w:cs="Calibri"/>
        </w:rPr>
        <w:t>s</w:t>
      </w:r>
      <w:r w:rsidR="00107236" w:rsidRPr="007D7DD8">
        <w:rPr>
          <w:rFonts w:ascii="Calibri" w:hAnsi="Calibri" w:cs="Calibri"/>
        </w:rPr>
        <w:t xml:space="preserve"> sont </w:t>
      </w:r>
      <w:r w:rsidR="00B9001D" w:rsidRPr="007D7DD8">
        <w:rPr>
          <w:rFonts w:ascii="Calibri" w:hAnsi="Calibri" w:cs="Calibri"/>
        </w:rPr>
        <w:t>pré-</w:t>
      </w:r>
      <w:r w:rsidR="00107236" w:rsidRPr="007D7DD8">
        <w:rPr>
          <w:rFonts w:ascii="Calibri" w:hAnsi="Calibri" w:cs="Calibri"/>
        </w:rPr>
        <w:t xml:space="preserve">notifiés annuellement </w:t>
      </w:r>
      <w:r w:rsidR="00DA60D7" w:rsidRPr="007D7DD8">
        <w:rPr>
          <w:rFonts w:ascii="Calibri" w:hAnsi="Calibri" w:cs="Calibri"/>
        </w:rPr>
        <w:t xml:space="preserve">en </w:t>
      </w:r>
      <w:r w:rsidR="00061929" w:rsidRPr="007D7DD8">
        <w:rPr>
          <w:rFonts w:ascii="Calibri" w:hAnsi="Calibri" w:cs="Calibri"/>
        </w:rPr>
        <w:t xml:space="preserve">décembre de l’année N-1 </w:t>
      </w:r>
      <w:r w:rsidR="00107236" w:rsidRPr="007D7DD8">
        <w:rPr>
          <w:rFonts w:ascii="Calibri" w:hAnsi="Calibri" w:cs="Calibri"/>
        </w:rPr>
        <w:t xml:space="preserve">aux préfets de région pour les personnels portés par les programmes P124 et P155. Ces effectifs sont répartis par ceux-ci entre les différentes structures régionales et départementales. </w:t>
      </w:r>
    </w:p>
    <w:p w:rsidR="00B9001D" w:rsidRPr="007D7DD8" w:rsidRDefault="00B9001D" w:rsidP="00B9001D">
      <w:pPr>
        <w:ind w:left="709"/>
        <w:jc w:val="both"/>
      </w:pPr>
      <w:r w:rsidRPr="007D7DD8">
        <w:t>Concernant le système d’inspection du travail, la répartition des effectifs est effectuée par la DRH ministérielle selon les modalités particulières liées aux prérogatives de la DGT</w:t>
      </w:r>
      <w:r w:rsidR="007C4D0F" w:rsidRPr="007D7DD8">
        <w:t>, autorité centrale, et à l’exercice des missions de l’inspection du travail, issues des conventions de l’OIT.</w:t>
      </w:r>
    </w:p>
    <w:p w:rsidR="00107236" w:rsidRPr="0052664F" w:rsidRDefault="00107236" w:rsidP="00401280">
      <w:pPr>
        <w:ind w:left="709"/>
        <w:jc w:val="both"/>
        <w:rPr>
          <w:rFonts w:ascii="Calibri" w:hAnsi="Calibri" w:cs="Calibri"/>
        </w:rPr>
      </w:pPr>
      <w:r w:rsidRPr="00561320">
        <w:rPr>
          <w:rFonts w:ascii="Calibri" w:hAnsi="Calibri" w:cs="Calibri"/>
          <w:b/>
        </w:rPr>
        <w:t xml:space="preserve">La publication des postes vacants sur le site place </w:t>
      </w:r>
      <w:r w:rsidR="00561320">
        <w:rPr>
          <w:rFonts w:ascii="Calibri" w:hAnsi="Calibri" w:cs="Calibri"/>
          <w:b/>
        </w:rPr>
        <w:t>de l’emploi public</w:t>
      </w:r>
      <w:r w:rsidRPr="0052664F">
        <w:rPr>
          <w:rFonts w:ascii="Calibri" w:hAnsi="Calibri" w:cs="Calibri"/>
        </w:rPr>
        <w:t xml:space="preserve"> sera faite sous la responsabilité du chef de service régional dans le respect de la répartition des effectifs qui aura été opérée par le préfet de région destinataire de la notification des cibles régionales à atteindre au 31 décembre de chaque année.</w:t>
      </w:r>
    </w:p>
    <w:p w:rsidR="00107236" w:rsidRPr="0052664F" w:rsidRDefault="00107236" w:rsidP="00107236">
      <w:pPr>
        <w:ind w:left="709"/>
        <w:jc w:val="both"/>
        <w:rPr>
          <w:rFonts w:ascii="Calibri" w:hAnsi="Calibri" w:cs="Calibri"/>
        </w:rPr>
      </w:pPr>
      <w:r w:rsidRPr="0052664F">
        <w:rPr>
          <w:rFonts w:ascii="Calibri" w:hAnsi="Calibri" w:cs="Calibri"/>
        </w:rPr>
        <w:t xml:space="preserve">Les postes offerts à la vacance doivent donc s’inscrire dans le cadre des effectifs notifiés par programme. </w:t>
      </w:r>
    </w:p>
    <w:p w:rsidR="00107236" w:rsidRPr="00D63831" w:rsidRDefault="00107236" w:rsidP="00107236">
      <w:pPr>
        <w:ind w:left="709"/>
        <w:jc w:val="both"/>
        <w:rPr>
          <w:rFonts w:ascii="Calibri" w:hAnsi="Calibri" w:cs="Calibri"/>
        </w:rPr>
      </w:pPr>
      <w:r w:rsidRPr="0052664F">
        <w:rPr>
          <w:rFonts w:ascii="Calibri" w:hAnsi="Calibri" w:cs="Calibri"/>
        </w:rPr>
        <w:t xml:space="preserve">Par ailleurs, afin de respecter les lettres plafond de chaque programme, toute mutation ou prise en charge ayant un impact budgétaire sur les programmes 124 et 155 et à titre transitoire sur le programme 129, est conditionnée à la bonne exécution </w:t>
      </w:r>
      <w:r w:rsidR="00A43091" w:rsidRPr="0052664F">
        <w:rPr>
          <w:rFonts w:ascii="Calibri" w:hAnsi="Calibri" w:cs="Calibri"/>
        </w:rPr>
        <w:t>du schéma</w:t>
      </w:r>
      <w:r w:rsidRPr="0052664F">
        <w:rPr>
          <w:rFonts w:ascii="Calibri" w:hAnsi="Calibri" w:cs="Calibri"/>
        </w:rPr>
        <w:t xml:space="preserve"> d’emploi ministériel </w:t>
      </w:r>
      <w:r w:rsidRPr="00D63831">
        <w:rPr>
          <w:rFonts w:ascii="Calibri" w:hAnsi="Calibri" w:cs="Calibri"/>
        </w:rPr>
        <w:t xml:space="preserve">dont la DRH est garante à l’égard du contrôleur </w:t>
      </w:r>
      <w:r w:rsidR="00A43091" w:rsidRPr="00D63831">
        <w:rPr>
          <w:rFonts w:ascii="Calibri" w:hAnsi="Calibri" w:cs="Calibri"/>
        </w:rPr>
        <w:t>budgétaire ministériel</w:t>
      </w:r>
      <w:r w:rsidRPr="00D63831">
        <w:rPr>
          <w:rFonts w:ascii="Calibri" w:hAnsi="Calibri" w:cs="Calibri"/>
        </w:rPr>
        <w:t>.</w:t>
      </w:r>
      <w:r w:rsidR="00AE04E2" w:rsidRPr="00D63831">
        <w:rPr>
          <w:rFonts w:ascii="Calibri" w:hAnsi="Calibri" w:cs="Calibri"/>
        </w:rPr>
        <w:t xml:space="preserve"> Il est à noter que la gestion des effectifs sera effectuée en ETP et ETPT.</w:t>
      </w:r>
    </w:p>
    <w:p w:rsidR="00107236" w:rsidRPr="007D7DD8" w:rsidRDefault="00107236" w:rsidP="00107236">
      <w:pPr>
        <w:ind w:left="709"/>
        <w:jc w:val="both"/>
        <w:rPr>
          <w:rFonts w:ascii="Calibri" w:hAnsi="Calibri" w:cs="Calibri"/>
        </w:rPr>
      </w:pPr>
      <w:r w:rsidRPr="007D7DD8">
        <w:rPr>
          <w:rFonts w:ascii="Calibri" w:hAnsi="Calibri" w:cs="Calibri"/>
        </w:rPr>
        <w:t>La directrice des finances, des achats et des services est RPROG et RBOP pour les deux programmes P 124 et P 155. A ce titre, la DRH lui communique les éléments nécessaires à la préparation des rendez-vous budgétaires. Dans cette optique, la DRH organise</w:t>
      </w:r>
      <w:r w:rsidR="00886A86" w:rsidRPr="007D7DD8">
        <w:rPr>
          <w:rFonts w:ascii="Calibri" w:hAnsi="Calibri" w:cs="Calibri"/>
        </w:rPr>
        <w:t>, en coordination avec les directions métiers,</w:t>
      </w:r>
      <w:r w:rsidRPr="007D7DD8">
        <w:rPr>
          <w:rFonts w:ascii="Calibri" w:hAnsi="Calibri" w:cs="Calibri"/>
        </w:rPr>
        <w:t xml:space="preserve"> un dialogue de gestion avec les directeurs </w:t>
      </w:r>
      <w:r w:rsidR="007B225B" w:rsidRPr="007D7DD8">
        <w:rPr>
          <w:rFonts w:ascii="Calibri" w:hAnsi="Calibri" w:cs="Calibri"/>
        </w:rPr>
        <w:t xml:space="preserve">d’administration centrale et les directeurs </w:t>
      </w:r>
      <w:r w:rsidRPr="007D7DD8">
        <w:rPr>
          <w:rFonts w:ascii="Calibri" w:hAnsi="Calibri" w:cs="Calibri"/>
        </w:rPr>
        <w:t xml:space="preserve">régionaux coordonnateurs à raison </w:t>
      </w:r>
      <w:r w:rsidR="00A43091" w:rsidRPr="007D7DD8">
        <w:rPr>
          <w:rFonts w:ascii="Calibri" w:hAnsi="Calibri" w:cs="Calibri"/>
        </w:rPr>
        <w:t>de trois</w:t>
      </w:r>
      <w:r w:rsidRPr="007D7DD8">
        <w:rPr>
          <w:rFonts w:ascii="Calibri" w:hAnsi="Calibri" w:cs="Calibri"/>
        </w:rPr>
        <w:t xml:space="preserve"> rendez-vous an</w:t>
      </w:r>
      <w:r w:rsidR="002C466F" w:rsidRPr="007D7DD8">
        <w:rPr>
          <w:rFonts w:ascii="Calibri" w:hAnsi="Calibri" w:cs="Calibri"/>
        </w:rPr>
        <w:t>nuels (deux rendez-vous</w:t>
      </w:r>
      <w:r w:rsidR="00886A86" w:rsidRPr="007D7DD8">
        <w:rPr>
          <w:rFonts w:ascii="Calibri" w:hAnsi="Calibri" w:cs="Calibri"/>
        </w:rPr>
        <w:t xml:space="preserve"> </w:t>
      </w:r>
      <w:r w:rsidR="007B225B" w:rsidRPr="007D7DD8">
        <w:rPr>
          <w:rFonts w:ascii="Calibri" w:hAnsi="Calibri" w:cs="Calibri"/>
        </w:rPr>
        <w:t xml:space="preserve">en avril et </w:t>
      </w:r>
      <w:r w:rsidR="002C466F" w:rsidRPr="007D7DD8">
        <w:rPr>
          <w:rFonts w:ascii="Calibri" w:hAnsi="Calibri" w:cs="Calibri"/>
          <w:i/>
        </w:rPr>
        <w:t>juin/juillet</w:t>
      </w:r>
      <w:r w:rsidR="007B225B" w:rsidRPr="007D7DD8">
        <w:rPr>
          <w:rFonts w:ascii="Calibri" w:hAnsi="Calibri" w:cs="Calibri"/>
          <w:i/>
        </w:rPr>
        <w:t xml:space="preserve"> </w:t>
      </w:r>
      <w:r w:rsidR="007B225B" w:rsidRPr="007D7DD8">
        <w:rPr>
          <w:rFonts w:ascii="Calibri" w:hAnsi="Calibri" w:cs="Calibri"/>
        </w:rPr>
        <w:t>et un</w:t>
      </w:r>
      <w:r w:rsidR="002C466F" w:rsidRPr="007D7DD8">
        <w:rPr>
          <w:rFonts w:ascii="Calibri" w:hAnsi="Calibri" w:cs="Calibri"/>
        </w:rPr>
        <w:t xml:space="preserve"> rendez-vous </w:t>
      </w:r>
      <w:r w:rsidRPr="007D7DD8">
        <w:rPr>
          <w:rFonts w:ascii="Calibri" w:hAnsi="Calibri" w:cs="Calibri"/>
        </w:rPr>
        <w:t>de bilan d’exécution en janvier N+1).</w:t>
      </w:r>
    </w:p>
    <w:p w:rsidR="00107236" w:rsidRPr="007D7DD8" w:rsidRDefault="00107236" w:rsidP="00107236">
      <w:pPr>
        <w:ind w:left="709"/>
        <w:jc w:val="both"/>
        <w:rPr>
          <w:b/>
        </w:rPr>
      </w:pPr>
      <w:r w:rsidRPr="007D7DD8">
        <w:rPr>
          <w:rFonts w:ascii="Calibri" w:hAnsi="Calibri" w:cs="Calibri"/>
        </w:rPr>
        <w:t xml:space="preserve">Dans l’hypothèse où la trajectoire de recrutements et </w:t>
      </w:r>
      <w:r w:rsidR="008D1BCB" w:rsidRPr="007D7DD8">
        <w:rPr>
          <w:rFonts w:ascii="Calibri" w:hAnsi="Calibri" w:cs="Calibri"/>
        </w:rPr>
        <w:t xml:space="preserve">de </w:t>
      </w:r>
      <w:r w:rsidRPr="007D7DD8">
        <w:rPr>
          <w:rFonts w:ascii="Calibri" w:hAnsi="Calibri" w:cs="Calibri"/>
        </w:rPr>
        <w:t xml:space="preserve">prises en charge sur l’un des programmes montrerait un risque de </w:t>
      </w:r>
      <w:r w:rsidR="00A43091" w:rsidRPr="007D7DD8">
        <w:rPr>
          <w:rFonts w:ascii="Calibri" w:hAnsi="Calibri" w:cs="Calibri"/>
        </w:rPr>
        <w:t>non-respect</w:t>
      </w:r>
      <w:r w:rsidRPr="007D7DD8">
        <w:rPr>
          <w:rFonts w:ascii="Calibri" w:hAnsi="Calibri" w:cs="Calibri"/>
        </w:rPr>
        <w:t xml:space="preserve">, des mesures correctrices seront </w:t>
      </w:r>
      <w:r w:rsidR="00007246" w:rsidRPr="007D7DD8">
        <w:rPr>
          <w:rFonts w:ascii="Calibri" w:hAnsi="Calibri" w:cs="Calibri"/>
        </w:rPr>
        <w:t xml:space="preserve">immédiatement </w:t>
      </w:r>
      <w:r w:rsidRPr="007D7DD8">
        <w:rPr>
          <w:rFonts w:ascii="Calibri" w:hAnsi="Calibri" w:cs="Calibri"/>
        </w:rPr>
        <w:t xml:space="preserve">mises en place par la DRH </w:t>
      </w:r>
      <w:r w:rsidR="00007246" w:rsidRPr="007D7DD8">
        <w:rPr>
          <w:rFonts w:ascii="Calibri" w:hAnsi="Calibri" w:cs="Calibri"/>
        </w:rPr>
        <w:t xml:space="preserve">des ministères sociaux </w:t>
      </w:r>
      <w:r w:rsidRPr="007D7DD8">
        <w:rPr>
          <w:rFonts w:ascii="Calibri" w:hAnsi="Calibri" w:cs="Calibri"/>
        </w:rPr>
        <w:t xml:space="preserve">en lien avec </w:t>
      </w:r>
      <w:r w:rsidR="008D1BCB" w:rsidRPr="007D7DD8">
        <w:rPr>
          <w:rFonts w:ascii="Calibri" w:hAnsi="Calibri" w:cs="Calibri"/>
        </w:rPr>
        <w:t xml:space="preserve">le chef de service d’administration centrale ou </w:t>
      </w:r>
      <w:r w:rsidRPr="007D7DD8">
        <w:rPr>
          <w:rFonts w:ascii="Calibri" w:hAnsi="Calibri" w:cs="Calibri"/>
        </w:rPr>
        <w:t>le responsable régional.</w:t>
      </w:r>
      <w:r w:rsidR="004A4ECD" w:rsidRPr="007D7DD8">
        <w:rPr>
          <w:rFonts w:ascii="Calibri" w:hAnsi="Calibri" w:cs="Calibri"/>
        </w:rPr>
        <w:t xml:space="preserve"> Ces mesures pourront aller jusqu’à la reprise de l’autorisation au niveau national en tant que de besoin.</w:t>
      </w:r>
    </w:p>
    <w:p w:rsidR="00CF6CDD" w:rsidRPr="007D7DD8" w:rsidRDefault="00061929" w:rsidP="00792438">
      <w:pPr>
        <w:pStyle w:val="Paragraphedeliste"/>
        <w:ind w:left="709"/>
        <w:jc w:val="both"/>
      </w:pPr>
      <w:r w:rsidRPr="007D7DD8">
        <w:t>Ces modalités pourraient prendre effet en 2021.</w:t>
      </w:r>
    </w:p>
    <w:p w:rsidR="00255D3C" w:rsidRDefault="00255D3C" w:rsidP="00E81FA7">
      <w:pPr>
        <w:pStyle w:val="Titre1"/>
        <w:ind w:left="985"/>
        <w:rPr>
          <w:color w:val="943634" w:themeColor="accent2" w:themeShade="BF"/>
        </w:rPr>
      </w:pPr>
    </w:p>
    <w:p w:rsidR="00255D3C" w:rsidRDefault="00255D3C" w:rsidP="00E81FA7">
      <w:pPr>
        <w:pStyle w:val="Titre1"/>
        <w:ind w:left="985"/>
        <w:rPr>
          <w:color w:val="943634" w:themeColor="accent2" w:themeShade="BF"/>
        </w:rPr>
      </w:pPr>
    </w:p>
    <w:p w:rsidR="00255D3C" w:rsidRDefault="00255D3C" w:rsidP="00E81FA7">
      <w:pPr>
        <w:pStyle w:val="Titre1"/>
        <w:ind w:left="985"/>
        <w:rPr>
          <w:color w:val="943634" w:themeColor="accent2" w:themeShade="BF"/>
        </w:rPr>
      </w:pPr>
    </w:p>
    <w:p w:rsidR="00255D3C" w:rsidRDefault="00255D3C" w:rsidP="00E81FA7">
      <w:pPr>
        <w:pStyle w:val="Titre1"/>
        <w:ind w:left="985"/>
        <w:rPr>
          <w:color w:val="943634" w:themeColor="accent2" w:themeShade="BF"/>
        </w:rPr>
      </w:pPr>
    </w:p>
    <w:p w:rsidR="00255D3C" w:rsidRDefault="00255D3C" w:rsidP="00E81FA7">
      <w:pPr>
        <w:pStyle w:val="Titre1"/>
        <w:ind w:left="985"/>
        <w:rPr>
          <w:color w:val="943634" w:themeColor="accent2" w:themeShade="BF"/>
        </w:rPr>
      </w:pPr>
    </w:p>
    <w:p w:rsidR="00255D3C" w:rsidRDefault="00255D3C" w:rsidP="00E81FA7">
      <w:pPr>
        <w:pStyle w:val="Titre1"/>
        <w:ind w:left="985"/>
        <w:rPr>
          <w:color w:val="943634" w:themeColor="accent2" w:themeShade="BF"/>
        </w:rPr>
      </w:pPr>
    </w:p>
    <w:p w:rsidR="00255D3C" w:rsidRDefault="00255D3C" w:rsidP="00E81FA7">
      <w:pPr>
        <w:pStyle w:val="Titre1"/>
        <w:ind w:left="985"/>
        <w:rPr>
          <w:color w:val="943634" w:themeColor="accent2" w:themeShade="BF"/>
        </w:rPr>
      </w:pPr>
    </w:p>
    <w:p w:rsidR="00255D3C" w:rsidRDefault="00255D3C" w:rsidP="00E81FA7">
      <w:pPr>
        <w:pStyle w:val="Titre1"/>
        <w:ind w:left="985"/>
        <w:rPr>
          <w:color w:val="943634" w:themeColor="accent2" w:themeShade="BF"/>
        </w:rPr>
      </w:pPr>
    </w:p>
    <w:p w:rsidR="00D547F8" w:rsidRDefault="00DC5FE4" w:rsidP="00E81FA7">
      <w:pPr>
        <w:pStyle w:val="Titre1"/>
        <w:ind w:left="985"/>
        <w:rPr>
          <w:color w:val="943634" w:themeColor="accent2" w:themeShade="BF"/>
        </w:rPr>
      </w:pPr>
      <w:r>
        <w:rPr>
          <w:color w:val="943634" w:themeColor="accent2" w:themeShade="BF"/>
        </w:rPr>
        <w:t xml:space="preserve">IV • </w:t>
      </w:r>
      <w:r w:rsidR="00E81FA7" w:rsidRPr="0052664F">
        <w:rPr>
          <w:color w:val="943634" w:themeColor="accent2" w:themeShade="BF"/>
        </w:rPr>
        <w:t xml:space="preserve">NOUVEAUTES INTRODUITES </w:t>
      </w:r>
      <w:r w:rsidR="00E81FA7">
        <w:rPr>
          <w:color w:val="943634" w:themeColor="accent2" w:themeShade="BF"/>
        </w:rPr>
        <w:t>PAR LES LIGNES DIRECTRICES DE GESTION DE LA MOBILITE DES AGENTS DES MINISTERES SOCIAUX</w:t>
      </w:r>
    </w:p>
    <w:p w:rsidR="0041011E" w:rsidRPr="00E81FA7" w:rsidRDefault="0041011E" w:rsidP="00E81FA7">
      <w:pPr>
        <w:pStyle w:val="Titre1"/>
        <w:ind w:left="985"/>
        <w:rPr>
          <w:color w:val="943634" w:themeColor="accent2" w:themeShade="BF"/>
        </w:rPr>
      </w:pPr>
    </w:p>
    <w:p w:rsidR="00774BDE" w:rsidRDefault="005F1059" w:rsidP="00AF42FE">
      <w:pPr>
        <w:ind w:left="709" w:hanging="1"/>
        <w:jc w:val="both"/>
      </w:pPr>
      <w:r>
        <w:t>Afin d’améliorer l’</w:t>
      </w:r>
      <w:r w:rsidR="00AD2ECB">
        <w:t>atteinte d</w:t>
      </w:r>
      <w:r>
        <w:t xml:space="preserve">es objectifs </w:t>
      </w:r>
      <w:r w:rsidR="00E81FA7">
        <w:t xml:space="preserve">indiqués ci-dessus </w:t>
      </w:r>
      <w:r>
        <w:t>et de s’inscrire pleinement dans les nouvelles dispositions de la loi n°</w:t>
      </w:r>
      <w:r w:rsidR="00774BDE">
        <w:t xml:space="preserve"> </w:t>
      </w:r>
      <w:r>
        <w:t>2019-</w:t>
      </w:r>
      <w:r w:rsidR="00675788">
        <w:t>828 du 6 août 2019</w:t>
      </w:r>
      <w:r>
        <w:t xml:space="preserve"> de transformation de la fonction publique, les présentes lignes directrices de gestion instaure</w:t>
      </w:r>
      <w:r w:rsidR="00D547F8">
        <w:t>nt</w:t>
      </w:r>
      <w:r>
        <w:t xml:space="preserve"> un dispositif rénové de la mobilité des agents des ministères sociaux.</w:t>
      </w:r>
      <w:r w:rsidR="0041011E" w:rsidRPr="0041011E">
        <w:t xml:space="preserve"> </w:t>
      </w:r>
    </w:p>
    <w:p w:rsidR="0041011E" w:rsidRPr="005F1059" w:rsidRDefault="00FE385B" w:rsidP="00233881">
      <w:pPr>
        <w:ind w:firstLine="708"/>
        <w:jc w:val="both"/>
      </w:pPr>
      <w:r>
        <w:t xml:space="preserve">Les nouveautés </w:t>
      </w:r>
      <w:r w:rsidR="0041011E">
        <w:t xml:space="preserve">portent sur </w:t>
      </w:r>
      <w:r w:rsidR="00B331D3">
        <w:t>10</w:t>
      </w:r>
      <w:r w:rsidR="00552E7A">
        <w:t xml:space="preserve"> points </w:t>
      </w:r>
      <w:r w:rsidR="0041011E">
        <w:t>:</w:t>
      </w:r>
    </w:p>
    <w:p w:rsidR="009163CF" w:rsidRDefault="009163CF" w:rsidP="00CF6CDD">
      <w:pPr>
        <w:pStyle w:val="Paragraphedeliste"/>
        <w:ind w:left="709"/>
        <w:jc w:val="both"/>
        <w:rPr>
          <w:b/>
          <w:color w:val="943634" w:themeColor="accent2" w:themeShade="BF"/>
        </w:rPr>
      </w:pPr>
    </w:p>
    <w:p w:rsidR="00CF6CDD" w:rsidRPr="001A169D" w:rsidRDefault="001A169D" w:rsidP="00CF6CDD">
      <w:pPr>
        <w:pStyle w:val="Paragraphedeliste"/>
        <w:ind w:left="709"/>
        <w:jc w:val="both"/>
        <w:rPr>
          <w:b/>
          <w:color w:val="943634" w:themeColor="accent2" w:themeShade="BF"/>
          <w:sz w:val="24"/>
          <w:szCs w:val="24"/>
        </w:rPr>
      </w:pPr>
      <w:r w:rsidRPr="001A169D">
        <w:rPr>
          <w:b/>
          <w:color w:val="943634" w:themeColor="accent2" w:themeShade="BF"/>
          <w:sz w:val="24"/>
          <w:szCs w:val="24"/>
        </w:rPr>
        <w:t>4.1</w:t>
      </w:r>
      <w:r w:rsidR="00552E7A" w:rsidRPr="001A169D">
        <w:rPr>
          <w:b/>
          <w:color w:val="943634" w:themeColor="accent2" w:themeShade="BF"/>
          <w:sz w:val="24"/>
          <w:szCs w:val="24"/>
        </w:rPr>
        <w:t xml:space="preserve"> </w:t>
      </w:r>
      <w:r w:rsidR="00DC5FE4" w:rsidRPr="001A169D">
        <w:rPr>
          <w:b/>
          <w:color w:val="943634" w:themeColor="accent2" w:themeShade="BF"/>
          <w:sz w:val="24"/>
          <w:szCs w:val="24"/>
        </w:rPr>
        <w:t>F</w:t>
      </w:r>
      <w:r w:rsidR="00FC5FA2" w:rsidRPr="001A169D">
        <w:rPr>
          <w:b/>
          <w:color w:val="943634" w:themeColor="accent2" w:themeShade="BF"/>
          <w:sz w:val="24"/>
          <w:szCs w:val="24"/>
        </w:rPr>
        <w:t>in de l’examen des décisions de mutation en commission administrative paritaire</w:t>
      </w:r>
    </w:p>
    <w:p w:rsidR="004858FD" w:rsidRPr="00D63831" w:rsidRDefault="00CF6CDD" w:rsidP="00FE385B">
      <w:pPr>
        <w:ind w:left="709"/>
        <w:jc w:val="both"/>
      </w:pPr>
      <w:r w:rsidRPr="00D63831">
        <w:t xml:space="preserve">La suppression de l’avis préalable de cette instance sur les questions liées aux mutations et aux mobilités </w:t>
      </w:r>
      <w:r w:rsidR="00D056EF" w:rsidRPr="00D63831">
        <w:t>et la consultati</w:t>
      </w:r>
      <w:r w:rsidR="006A1325" w:rsidRPr="00D63831">
        <w:t>on du comité technique ministériel</w:t>
      </w:r>
      <w:r w:rsidR="00D056EF" w:rsidRPr="00D63831">
        <w:t xml:space="preserve"> (futur comité social d’administration) sur les lignes direct</w:t>
      </w:r>
      <w:r w:rsidR="00FE385B" w:rsidRPr="00D63831">
        <w:t>rices de gestion vise</w:t>
      </w:r>
      <w:r w:rsidR="004858FD" w:rsidRPr="00D63831">
        <w:t>nt</w:t>
      </w:r>
      <w:r w:rsidR="00FE385B" w:rsidRPr="00D63831">
        <w:t xml:space="preserve"> à</w:t>
      </w:r>
      <w:r w:rsidR="00BB18B4" w:rsidRPr="00D63831">
        <w:t xml:space="preserve"> renouveler l’organisation du dialogue social en matière de mobilité, en passant d’une approche individuelle à une approche plus collective. </w:t>
      </w:r>
    </w:p>
    <w:p w:rsidR="002715F9" w:rsidRPr="007D7DD8" w:rsidRDefault="004858FD" w:rsidP="00DF5B95">
      <w:pPr>
        <w:ind w:left="709"/>
        <w:jc w:val="both"/>
      </w:pPr>
      <w:r w:rsidRPr="00D63831">
        <w:t xml:space="preserve">Le nouveau système doit contribuer également à </w:t>
      </w:r>
      <w:r w:rsidR="00FE385B" w:rsidRPr="00D63831">
        <w:t>fluidifi</w:t>
      </w:r>
      <w:r w:rsidRPr="00D63831">
        <w:t xml:space="preserve">er </w:t>
      </w:r>
      <w:r>
        <w:t>la gestion des mobilités,</w:t>
      </w:r>
      <w:r w:rsidR="00FE385B">
        <w:t xml:space="preserve"> faciliter la déconcentration des déc</w:t>
      </w:r>
      <w:r>
        <w:t>isions au plus près du terrain et</w:t>
      </w:r>
      <w:r w:rsidR="00D056EF">
        <w:t xml:space="preserve"> permettre aux agents d’obtenir une </w:t>
      </w:r>
      <w:r w:rsidR="00D056EF" w:rsidRPr="007D7DD8">
        <w:t>nouvelle affectation plus rapidement</w:t>
      </w:r>
      <w:r w:rsidR="00FF7816" w:rsidRPr="007D7DD8">
        <w:t>,</w:t>
      </w:r>
      <w:r w:rsidR="00D056EF" w:rsidRPr="007D7DD8">
        <w:t xml:space="preserve"> </w:t>
      </w:r>
      <w:r w:rsidR="00CF6CDD" w:rsidRPr="007D7DD8">
        <w:t>dans le respect de</w:t>
      </w:r>
      <w:r w:rsidR="00FE385B" w:rsidRPr="007D7DD8">
        <w:t xml:space="preserve"> leurs</w:t>
      </w:r>
      <w:r w:rsidR="00CF6CDD" w:rsidRPr="007D7DD8">
        <w:t xml:space="preserve"> garanties </w:t>
      </w:r>
      <w:r w:rsidR="00FE385B" w:rsidRPr="007D7DD8">
        <w:t>individuelles</w:t>
      </w:r>
      <w:r w:rsidR="00FF7816" w:rsidRPr="007D7DD8">
        <w:t xml:space="preserve"> et des obligations imposées par la déontologie (prévention des conflits d’intérêts notamment)</w:t>
      </w:r>
      <w:r w:rsidR="00D056EF" w:rsidRPr="007D7DD8">
        <w:t>.</w:t>
      </w:r>
      <w:r w:rsidR="00FE385B" w:rsidRPr="007D7DD8">
        <w:t xml:space="preserve"> </w:t>
      </w:r>
    </w:p>
    <w:p w:rsidR="003E274D" w:rsidRPr="001A169D" w:rsidRDefault="001A169D" w:rsidP="003E274D">
      <w:pPr>
        <w:ind w:left="708"/>
        <w:jc w:val="both"/>
        <w:rPr>
          <w:b/>
          <w:color w:val="943634" w:themeColor="accent2" w:themeShade="BF"/>
          <w:sz w:val="24"/>
          <w:szCs w:val="24"/>
        </w:rPr>
      </w:pPr>
      <w:r w:rsidRPr="001A169D">
        <w:rPr>
          <w:b/>
          <w:color w:val="943634" w:themeColor="accent2" w:themeShade="BF"/>
          <w:sz w:val="24"/>
          <w:szCs w:val="24"/>
        </w:rPr>
        <w:t>4.2</w:t>
      </w:r>
      <w:r w:rsidR="00552E7A" w:rsidRPr="001A169D">
        <w:rPr>
          <w:b/>
          <w:color w:val="943634" w:themeColor="accent2" w:themeShade="BF"/>
          <w:sz w:val="24"/>
          <w:szCs w:val="24"/>
        </w:rPr>
        <w:t xml:space="preserve"> </w:t>
      </w:r>
      <w:r w:rsidR="00DC5FE4" w:rsidRPr="001A169D">
        <w:rPr>
          <w:b/>
          <w:color w:val="943634" w:themeColor="accent2" w:themeShade="BF"/>
          <w:sz w:val="24"/>
          <w:szCs w:val="24"/>
        </w:rPr>
        <w:t>H</w:t>
      </w:r>
      <w:r w:rsidR="003E274D" w:rsidRPr="001A169D">
        <w:rPr>
          <w:b/>
          <w:color w:val="943634" w:themeColor="accent2" w:themeShade="BF"/>
          <w:sz w:val="24"/>
          <w:szCs w:val="24"/>
        </w:rPr>
        <w:t xml:space="preserve">armonisation </w:t>
      </w:r>
      <w:r w:rsidR="00DC5FE4" w:rsidRPr="001A169D">
        <w:rPr>
          <w:b/>
          <w:color w:val="943634" w:themeColor="accent2" w:themeShade="BF"/>
          <w:sz w:val="24"/>
          <w:szCs w:val="24"/>
        </w:rPr>
        <w:t xml:space="preserve">et </w:t>
      </w:r>
      <w:r w:rsidR="003E274D" w:rsidRPr="001A169D">
        <w:rPr>
          <w:b/>
          <w:color w:val="943634" w:themeColor="accent2" w:themeShade="BF"/>
          <w:sz w:val="24"/>
          <w:szCs w:val="24"/>
        </w:rPr>
        <w:t>rénovation des process</w:t>
      </w:r>
      <w:r w:rsidR="00552E7A" w:rsidRPr="001A169D">
        <w:rPr>
          <w:b/>
          <w:color w:val="943634" w:themeColor="accent2" w:themeShade="BF"/>
          <w:sz w:val="24"/>
          <w:szCs w:val="24"/>
        </w:rPr>
        <w:t>us</w:t>
      </w:r>
      <w:r w:rsidR="003E274D" w:rsidRPr="001A169D">
        <w:rPr>
          <w:b/>
          <w:color w:val="943634" w:themeColor="accent2" w:themeShade="BF"/>
          <w:sz w:val="24"/>
          <w:szCs w:val="24"/>
        </w:rPr>
        <w:t xml:space="preserve"> de mobilité et des modes de recrutement au sein des ministères sociaux, quels que soient les services et les corps concernés </w:t>
      </w:r>
    </w:p>
    <w:p w:rsidR="003E274D" w:rsidRDefault="003E274D" w:rsidP="003E274D">
      <w:pPr>
        <w:ind w:left="709"/>
        <w:jc w:val="both"/>
      </w:pPr>
      <w:r w:rsidRPr="00D63831">
        <w:t xml:space="preserve">Dans un objectif de simplification et </w:t>
      </w:r>
      <w:r w:rsidR="00AE04E2" w:rsidRPr="00D63831">
        <w:t>d’optimi</w:t>
      </w:r>
      <w:r w:rsidRPr="00D63831">
        <w:t xml:space="preserve">sation des modes </w:t>
      </w:r>
      <w:r w:rsidRPr="00051920">
        <w:t>de gestion, l’ens</w:t>
      </w:r>
      <w:r>
        <w:t>emble des corps des ministères sociaux relèvent désormais de</w:t>
      </w:r>
      <w:r w:rsidRPr="00051920">
        <w:t xml:space="preserve"> règles communes et partagées en matière de gestion de la mobilité.</w:t>
      </w:r>
      <w:r w:rsidR="004858FD">
        <w:t xml:space="preserve"> Les services</w:t>
      </w:r>
      <w:r>
        <w:t xml:space="preserve"> de proximité et la DRH ministérielle verront la gestion simplifiée du fait de l’instauration de procédures allégées, harmonisées et rénovées. La mutation des agents sera de même facilitée et clarifiée du fait de l’instauration d’un dispositif unique et reconnu, quel que soit le service dans lequel ils souhaitent exercer une mobilité.</w:t>
      </w:r>
    </w:p>
    <w:p w:rsidR="009163CF" w:rsidRPr="001A169D" w:rsidRDefault="001A169D" w:rsidP="00DC5FE4">
      <w:pPr>
        <w:ind w:left="708"/>
        <w:jc w:val="both"/>
        <w:rPr>
          <w:b/>
          <w:color w:val="943634" w:themeColor="accent2" w:themeShade="BF"/>
          <w:sz w:val="24"/>
          <w:szCs w:val="24"/>
        </w:rPr>
      </w:pPr>
      <w:r w:rsidRPr="001A169D">
        <w:rPr>
          <w:b/>
          <w:color w:val="943634" w:themeColor="accent2" w:themeShade="BF"/>
          <w:sz w:val="24"/>
          <w:szCs w:val="24"/>
        </w:rPr>
        <w:t xml:space="preserve">4.3 </w:t>
      </w:r>
      <w:r w:rsidR="00DC5FE4" w:rsidRPr="001A169D">
        <w:rPr>
          <w:b/>
          <w:color w:val="943634" w:themeColor="accent2" w:themeShade="BF"/>
          <w:sz w:val="24"/>
          <w:szCs w:val="24"/>
        </w:rPr>
        <w:t xml:space="preserve">Validation et </w:t>
      </w:r>
      <w:r w:rsidR="009163CF" w:rsidRPr="001A169D">
        <w:rPr>
          <w:b/>
          <w:color w:val="943634" w:themeColor="accent2" w:themeShade="BF"/>
          <w:sz w:val="24"/>
          <w:szCs w:val="24"/>
        </w:rPr>
        <w:t xml:space="preserve">publication de l’ensemble des postes déclarés à la vacance sur la Place de l’emploi public </w:t>
      </w:r>
    </w:p>
    <w:p w:rsidR="00C00398" w:rsidRPr="007D7DD8" w:rsidRDefault="00C00398" w:rsidP="00C00398">
      <w:pPr>
        <w:ind w:left="709"/>
        <w:jc w:val="both"/>
        <w:rPr>
          <w:rFonts w:ascii="Calibri" w:eastAsia="Calibri" w:hAnsi="Calibri" w:cs="Calibri"/>
        </w:rPr>
      </w:pPr>
      <w:r w:rsidRPr="007D7DD8">
        <w:rPr>
          <w:b/>
        </w:rPr>
        <w:t>La validation et la publication</w:t>
      </w:r>
      <w:r w:rsidRPr="007D7DD8">
        <w:t xml:space="preserve"> des fiches de poste sur le portail « Place de l’emploi public » relèvent dorénavant de la responsabilité du directeur d’administration centrale, du </w:t>
      </w:r>
      <w:r w:rsidRPr="007D7DD8">
        <w:lastRenderedPageBreak/>
        <w:t>directeur régional en lien avec le directeur départemental, et du directeur de l’établissement public, sans accord préalable de la DRH ministérielle.</w:t>
      </w:r>
      <w:r w:rsidRPr="007D7DD8">
        <w:rPr>
          <w:rFonts w:ascii="Calibri" w:eastAsia="Calibri" w:hAnsi="Calibri" w:cs="Calibri"/>
        </w:rPr>
        <w:t xml:space="preserve"> Leurs services RH de proximité se verront ouvrir des droits </w:t>
      </w:r>
      <w:r w:rsidR="007D7DD8">
        <w:rPr>
          <w:rFonts w:ascii="Calibri" w:eastAsia="Calibri" w:hAnsi="Calibri" w:cs="Calibri"/>
        </w:rPr>
        <w:t>de publication auprès de la PEP</w:t>
      </w:r>
      <w:r w:rsidR="00A73B45" w:rsidRPr="007D7DD8">
        <w:rPr>
          <w:rFonts w:ascii="Calibri" w:eastAsia="Calibri" w:hAnsi="Calibri" w:cs="Calibri"/>
        </w:rPr>
        <w:t>.</w:t>
      </w:r>
    </w:p>
    <w:p w:rsidR="00C00398" w:rsidRPr="006E0675" w:rsidRDefault="00C00398" w:rsidP="00C00398">
      <w:pPr>
        <w:pStyle w:val="Paragraphedeliste"/>
        <w:jc w:val="both"/>
        <w:rPr>
          <w:rFonts w:ascii="Calibri" w:eastAsia="Calibri" w:hAnsi="Calibri" w:cs="Calibri"/>
        </w:rPr>
      </w:pPr>
      <w:r w:rsidRPr="006E0675">
        <w:rPr>
          <w:b/>
        </w:rPr>
        <w:t>La saisie</w:t>
      </w:r>
      <w:r w:rsidRPr="006E0675">
        <w:t xml:space="preserve"> des fiches de poste sera effectuée quant à elle par chaque service recruteur, là encore sans intervention de la DRH ministérielle.</w:t>
      </w:r>
    </w:p>
    <w:p w:rsidR="009163CF" w:rsidRPr="006E0675" w:rsidRDefault="009163CF" w:rsidP="009163CF">
      <w:pPr>
        <w:ind w:left="709"/>
        <w:jc w:val="both"/>
      </w:pPr>
      <w:r w:rsidRPr="006E0675">
        <w:t>La publication des postes s’effectue nécessairement et a minima sur le portail « </w:t>
      </w:r>
      <w:r w:rsidRPr="006E0675">
        <w:rPr>
          <w:b/>
        </w:rPr>
        <w:t>Place de l’emploi public</w:t>
      </w:r>
      <w:r w:rsidRPr="006E0675">
        <w:t> » :</w:t>
      </w:r>
    </w:p>
    <w:p w:rsidR="009163CF" w:rsidRPr="006E0675" w:rsidRDefault="009163CF" w:rsidP="009163CF">
      <w:pPr>
        <w:pStyle w:val="Paragraphedeliste"/>
        <w:numPr>
          <w:ilvl w:val="0"/>
          <w:numId w:val="1"/>
        </w:numPr>
        <w:jc w:val="both"/>
      </w:pPr>
      <w:r w:rsidRPr="006E0675">
        <w:t>Quel que soit le secteur ministériel concerné, ce qui entraine la suppression des avis de vacances spécifiques au secteur jeunesse et sports et au secteur travail ;</w:t>
      </w:r>
    </w:p>
    <w:p w:rsidR="00D056EF" w:rsidRPr="006E0675" w:rsidRDefault="009163CF" w:rsidP="009163CF">
      <w:pPr>
        <w:pStyle w:val="Paragraphedeliste"/>
        <w:numPr>
          <w:ilvl w:val="0"/>
          <w:numId w:val="1"/>
        </w:numPr>
        <w:jc w:val="both"/>
      </w:pPr>
      <w:r w:rsidRPr="006E0675">
        <w:t xml:space="preserve">Quels que soient les corps concernés. L’annexe 1 du décret </w:t>
      </w:r>
      <w:r w:rsidRPr="006E0675">
        <w:rPr>
          <w:rFonts w:cstheme="minorHAnsi"/>
        </w:rPr>
        <w:t>n°</w:t>
      </w:r>
      <w:r w:rsidRPr="006E0675">
        <w:rPr>
          <w:rFonts w:cstheme="minorHAnsi"/>
          <w:bCs/>
        </w:rPr>
        <w:t>2018-1351 du 28 décembre 2018</w:t>
      </w:r>
      <w:r w:rsidRPr="006E0675">
        <w:rPr>
          <w:rFonts w:cstheme="minorHAnsi"/>
          <w:b/>
          <w:bCs/>
        </w:rPr>
        <w:t xml:space="preserve"> </w:t>
      </w:r>
      <w:r w:rsidRPr="006E0675">
        <w:rPr>
          <w:rFonts w:cstheme="minorHAnsi"/>
          <w:bCs/>
        </w:rPr>
        <w:t>relatif à l’obligation de publicité des emplois vacants sur un espace numérique commun aux trois fonctions publiques, excluant les corps de contrôle de l’inspection du travail et les professeurs de sport, sera révisée.</w:t>
      </w:r>
      <w:r w:rsidR="00D056EF" w:rsidRPr="006E0675">
        <w:rPr>
          <w:rFonts w:cstheme="minorHAnsi"/>
          <w:bCs/>
        </w:rPr>
        <w:t xml:space="preserve"> </w:t>
      </w:r>
    </w:p>
    <w:p w:rsidR="008B4F3D" w:rsidRPr="006E0675" w:rsidRDefault="008B4F3D" w:rsidP="00E620FF">
      <w:pPr>
        <w:pStyle w:val="Paragraphedeliste"/>
        <w:jc w:val="both"/>
        <w:rPr>
          <w:rFonts w:cstheme="minorHAnsi"/>
          <w:bCs/>
        </w:rPr>
      </w:pPr>
    </w:p>
    <w:p w:rsidR="009163CF" w:rsidRPr="006E0675" w:rsidRDefault="00DF5B95" w:rsidP="008B4F3D">
      <w:pPr>
        <w:pStyle w:val="Paragraphedeliste"/>
        <w:jc w:val="both"/>
        <w:rPr>
          <w:rFonts w:cstheme="minorHAnsi"/>
          <w:bCs/>
        </w:rPr>
      </w:pPr>
      <w:r w:rsidRPr="006E0675">
        <w:rPr>
          <w:rFonts w:cstheme="minorHAnsi"/>
          <w:bCs/>
        </w:rPr>
        <w:t>La réalisation</w:t>
      </w:r>
      <w:r w:rsidR="00D056EF" w:rsidRPr="006E0675">
        <w:rPr>
          <w:rFonts w:cstheme="minorHAnsi"/>
          <w:bCs/>
        </w:rPr>
        <w:t xml:space="preserve"> des publications sur un site </w:t>
      </w:r>
      <w:r w:rsidR="00E620FF" w:rsidRPr="006E0675">
        <w:rPr>
          <w:rFonts w:cstheme="minorHAnsi"/>
          <w:bCs/>
        </w:rPr>
        <w:t>interministériel</w:t>
      </w:r>
      <w:r w:rsidR="00D056EF" w:rsidRPr="006E0675">
        <w:rPr>
          <w:rFonts w:cstheme="minorHAnsi"/>
          <w:bCs/>
        </w:rPr>
        <w:t xml:space="preserve"> unique</w:t>
      </w:r>
      <w:r w:rsidR="00E620FF" w:rsidRPr="006E0675">
        <w:rPr>
          <w:rFonts w:cstheme="minorHAnsi"/>
          <w:bCs/>
        </w:rPr>
        <w:t xml:space="preserve"> est un facteur de visibilité accrue pour les agents sur les emplois proposés à la vacance</w:t>
      </w:r>
      <w:r w:rsidR="008B4F3D" w:rsidRPr="006E0675">
        <w:rPr>
          <w:rFonts w:cstheme="minorHAnsi"/>
          <w:bCs/>
        </w:rPr>
        <w:t xml:space="preserve"> tant </w:t>
      </w:r>
      <w:r w:rsidR="00E620FF" w:rsidRPr="006E0675">
        <w:rPr>
          <w:rFonts w:cstheme="minorHAnsi"/>
          <w:bCs/>
        </w:rPr>
        <w:t>sur leur lieu d’exercice professionnel que sur l’ensemble du territoire national.</w:t>
      </w:r>
      <w:r w:rsidR="003E274D" w:rsidRPr="006E0675">
        <w:rPr>
          <w:rFonts w:cstheme="minorHAnsi"/>
          <w:bCs/>
        </w:rPr>
        <w:t xml:space="preserve"> Cela facilitera des parcours professionnels diversifiés tant fonctionnellement que géographiquement.</w:t>
      </w:r>
    </w:p>
    <w:p w:rsidR="00CB4DE6" w:rsidRPr="006E0675" w:rsidRDefault="00CB4DE6" w:rsidP="008B4F3D">
      <w:pPr>
        <w:pStyle w:val="Paragraphedeliste"/>
        <w:jc w:val="both"/>
        <w:rPr>
          <w:rFonts w:cstheme="minorHAnsi"/>
          <w:bCs/>
        </w:rPr>
      </w:pPr>
    </w:p>
    <w:p w:rsidR="00C00398" w:rsidRPr="006E0675" w:rsidRDefault="00C00398" w:rsidP="00DC5FE4">
      <w:pPr>
        <w:pStyle w:val="Paragraphedeliste"/>
        <w:jc w:val="both"/>
        <w:rPr>
          <w:rFonts w:cstheme="minorHAnsi"/>
          <w:bCs/>
        </w:rPr>
      </w:pPr>
      <w:r w:rsidRPr="006E0675">
        <w:rPr>
          <w:rFonts w:cstheme="minorHAnsi"/>
          <w:bCs/>
        </w:rPr>
        <w:t>Afin de diversif</w:t>
      </w:r>
      <w:r w:rsidR="00007246" w:rsidRPr="006E0675">
        <w:rPr>
          <w:rFonts w:cstheme="minorHAnsi"/>
          <w:bCs/>
        </w:rPr>
        <w:t>ier les candidatures reçues, le</w:t>
      </w:r>
      <w:r w:rsidRPr="006E0675">
        <w:rPr>
          <w:rFonts w:cstheme="minorHAnsi"/>
          <w:bCs/>
        </w:rPr>
        <w:t xml:space="preserve"> service recruteur pourra en parallèle choisir de publier les fiches de poste sur </w:t>
      </w:r>
      <w:r w:rsidR="00AE04E2" w:rsidRPr="006E0675">
        <w:rPr>
          <w:rFonts w:cstheme="minorHAnsi"/>
          <w:bCs/>
        </w:rPr>
        <w:t>des sites spécialisés (par exemple Cap emploi</w:t>
      </w:r>
      <w:r w:rsidRPr="006E0675">
        <w:rPr>
          <w:rFonts w:cstheme="minorHAnsi"/>
          <w:bCs/>
        </w:rPr>
        <w:t xml:space="preserve"> pour le recrutement de personnes en situation de handicap</w:t>
      </w:r>
      <w:r w:rsidR="00AE04E2" w:rsidRPr="006E0675">
        <w:rPr>
          <w:rFonts w:cstheme="minorHAnsi"/>
          <w:bCs/>
        </w:rPr>
        <w:t>)</w:t>
      </w:r>
      <w:r w:rsidRPr="006E0675">
        <w:rPr>
          <w:rFonts w:cstheme="minorHAnsi"/>
          <w:bCs/>
        </w:rPr>
        <w:t>, ou de les transmettre aux viviers de cadres suivis par la mission des cadres dirigeants et supérieurs</w:t>
      </w:r>
      <w:r w:rsidR="00AE04E2" w:rsidRPr="006E0675">
        <w:rPr>
          <w:rFonts w:cstheme="minorHAnsi"/>
          <w:bCs/>
        </w:rPr>
        <w:t>..</w:t>
      </w:r>
      <w:r w:rsidRPr="006E0675">
        <w:rPr>
          <w:rFonts w:cstheme="minorHAnsi"/>
          <w:bCs/>
        </w:rPr>
        <w:t>.</w:t>
      </w:r>
    </w:p>
    <w:p w:rsidR="00C00398" w:rsidRPr="006E0675" w:rsidRDefault="00C00398" w:rsidP="00DC5FE4">
      <w:pPr>
        <w:pStyle w:val="Paragraphedeliste"/>
        <w:jc w:val="both"/>
        <w:rPr>
          <w:rFonts w:cstheme="minorHAnsi"/>
          <w:bCs/>
        </w:rPr>
      </w:pPr>
    </w:p>
    <w:p w:rsidR="00DC5FE4" w:rsidRPr="006E0675" w:rsidRDefault="00CB4DE6" w:rsidP="00DC5FE4">
      <w:pPr>
        <w:pStyle w:val="Paragraphedeliste"/>
        <w:jc w:val="both"/>
        <w:rPr>
          <w:rFonts w:cstheme="minorHAnsi"/>
          <w:bCs/>
        </w:rPr>
      </w:pPr>
      <w:r w:rsidRPr="006E0675">
        <w:rPr>
          <w:rFonts w:cstheme="minorHAnsi"/>
          <w:bCs/>
        </w:rPr>
        <w:t>Le développement de la possibilité de candidater en ligne</w:t>
      </w:r>
      <w:r w:rsidR="003B7790" w:rsidRPr="006E0675">
        <w:rPr>
          <w:rFonts w:cstheme="minorHAnsi"/>
          <w:bCs/>
        </w:rPr>
        <w:t xml:space="preserve">, par le SIRH pour les candidatures </w:t>
      </w:r>
      <w:r w:rsidR="00FE21C4" w:rsidRPr="006E0675">
        <w:rPr>
          <w:rFonts w:cstheme="minorHAnsi"/>
          <w:bCs/>
        </w:rPr>
        <w:t>internes, ou</w:t>
      </w:r>
      <w:r w:rsidR="003B7790" w:rsidRPr="006E0675">
        <w:rPr>
          <w:rFonts w:cstheme="minorHAnsi"/>
          <w:bCs/>
        </w:rPr>
        <w:t xml:space="preserve"> par un système </w:t>
      </w:r>
      <w:r w:rsidR="00AD4748" w:rsidRPr="006E0675">
        <w:rPr>
          <w:rFonts w:cstheme="minorHAnsi"/>
          <w:bCs/>
        </w:rPr>
        <w:t xml:space="preserve">ad hoc pour </w:t>
      </w:r>
      <w:r w:rsidR="00DF5B95" w:rsidRPr="006E0675">
        <w:rPr>
          <w:rFonts w:cstheme="minorHAnsi"/>
          <w:bCs/>
        </w:rPr>
        <w:t>les candidatures externes et/</w:t>
      </w:r>
      <w:r w:rsidR="002575FE" w:rsidRPr="006E0675">
        <w:rPr>
          <w:rFonts w:cstheme="minorHAnsi"/>
          <w:bCs/>
        </w:rPr>
        <w:t xml:space="preserve">ou </w:t>
      </w:r>
      <w:r w:rsidR="00AD4748" w:rsidRPr="006E0675">
        <w:rPr>
          <w:rFonts w:cstheme="minorHAnsi"/>
          <w:bCs/>
        </w:rPr>
        <w:t>l’ensemble des candidatures, est en cours d’étude.</w:t>
      </w:r>
      <w:r w:rsidR="00AE04E2" w:rsidRPr="006E0675">
        <w:rPr>
          <w:rFonts w:cstheme="minorHAnsi"/>
          <w:bCs/>
        </w:rPr>
        <w:t xml:space="preserve"> Les expérimentations à ce sujet feront l’objet d’un retour d’expérience pouvant donner lieu à une généralisation.</w:t>
      </w:r>
    </w:p>
    <w:p w:rsidR="00CF6CDD" w:rsidRPr="001A169D" w:rsidRDefault="001A169D" w:rsidP="00CF6CDD">
      <w:pPr>
        <w:ind w:left="709"/>
        <w:jc w:val="both"/>
        <w:rPr>
          <w:i/>
          <w:sz w:val="24"/>
          <w:szCs w:val="24"/>
        </w:rPr>
      </w:pPr>
      <w:r w:rsidRPr="001A169D">
        <w:rPr>
          <w:b/>
          <w:color w:val="943634" w:themeColor="accent2" w:themeShade="BF"/>
          <w:sz w:val="24"/>
          <w:szCs w:val="24"/>
        </w:rPr>
        <w:t>4.</w:t>
      </w:r>
      <w:r w:rsidR="00552E7A" w:rsidRPr="001A169D">
        <w:rPr>
          <w:b/>
          <w:color w:val="943634" w:themeColor="accent2" w:themeShade="BF"/>
          <w:sz w:val="24"/>
          <w:szCs w:val="24"/>
        </w:rPr>
        <w:t xml:space="preserve">4 </w:t>
      </w:r>
      <w:r w:rsidR="00FF7816">
        <w:rPr>
          <w:b/>
          <w:color w:val="943634" w:themeColor="accent2" w:themeShade="BF"/>
          <w:sz w:val="24"/>
          <w:szCs w:val="24"/>
        </w:rPr>
        <w:t>D</w:t>
      </w:r>
      <w:r w:rsidR="006C7012" w:rsidRPr="001A169D">
        <w:rPr>
          <w:b/>
          <w:color w:val="943634" w:themeColor="accent2" w:themeShade="BF"/>
          <w:sz w:val="24"/>
          <w:szCs w:val="24"/>
        </w:rPr>
        <w:t xml:space="preserve">éconcentration de la décision </w:t>
      </w:r>
      <w:r w:rsidR="00F679E7" w:rsidRPr="001A169D">
        <w:rPr>
          <w:b/>
          <w:color w:val="943634" w:themeColor="accent2" w:themeShade="BF"/>
          <w:sz w:val="24"/>
          <w:szCs w:val="24"/>
        </w:rPr>
        <w:t xml:space="preserve">du choix des candidats </w:t>
      </w:r>
      <w:r w:rsidR="00CF6CDD" w:rsidRPr="001A169D">
        <w:rPr>
          <w:b/>
          <w:color w:val="943634" w:themeColor="accent2" w:themeShade="BF"/>
          <w:sz w:val="24"/>
          <w:szCs w:val="24"/>
        </w:rPr>
        <w:t>a</w:t>
      </w:r>
      <w:r w:rsidR="006C7012" w:rsidRPr="001A169D">
        <w:rPr>
          <w:b/>
          <w:color w:val="943634" w:themeColor="accent2" w:themeShade="BF"/>
          <w:sz w:val="24"/>
          <w:szCs w:val="24"/>
        </w:rPr>
        <w:t xml:space="preserve">u niveau </w:t>
      </w:r>
      <w:r w:rsidR="00FC5FA2" w:rsidRPr="001A169D">
        <w:rPr>
          <w:b/>
          <w:color w:val="943634" w:themeColor="accent2" w:themeShade="BF"/>
          <w:sz w:val="24"/>
          <w:szCs w:val="24"/>
        </w:rPr>
        <w:t xml:space="preserve">de chaque </w:t>
      </w:r>
      <w:r w:rsidR="003E274D" w:rsidRPr="001A169D">
        <w:rPr>
          <w:b/>
          <w:color w:val="943634" w:themeColor="accent2" w:themeShade="BF"/>
          <w:sz w:val="24"/>
          <w:szCs w:val="24"/>
        </w:rPr>
        <w:t>recruteur (</w:t>
      </w:r>
      <w:r w:rsidR="00FC5FA2" w:rsidRPr="001A169D">
        <w:rPr>
          <w:b/>
          <w:color w:val="943634" w:themeColor="accent2" w:themeShade="BF"/>
          <w:sz w:val="24"/>
          <w:szCs w:val="24"/>
        </w:rPr>
        <w:t xml:space="preserve">direction d’administration centrale, </w:t>
      </w:r>
      <w:r w:rsidR="003E274D" w:rsidRPr="001A169D">
        <w:rPr>
          <w:b/>
          <w:color w:val="943634" w:themeColor="accent2" w:themeShade="BF"/>
          <w:sz w:val="24"/>
          <w:szCs w:val="24"/>
        </w:rPr>
        <w:t xml:space="preserve">service déconcentré </w:t>
      </w:r>
      <w:r w:rsidR="00CF6CDD" w:rsidRPr="001A169D">
        <w:rPr>
          <w:b/>
          <w:color w:val="943634" w:themeColor="accent2" w:themeShade="BF"/>
          <w:sz w:val="24"/>
          <w:szCs w:val="24"/>
        </w:rPr>
        <w:t>ou établissement public</w:t>
      </w:r>
      <w:r w:rsidR="003E274D" w:rsidRPr="001A169D">
        <w:rPr>
          <w:b/>
          <w:color w:val="943634" w:themeColor="accent2" w:themeShade="BF"/>
          <w:sz w:val="24"/>
          <w:szCs w:val="24"/>
        </w:rPr>
        <w:t>)</w:t>
      </w:r>
      <w:r w:rsidR="00CF6CDD" w:rsidRPr="001A169D">
        <w:rPr>
          <w:i/>
          <w:sz w:val="24"/>
          <w:szCs w:val="24"/>
        </w:rPr>
        <w:t xml:space="preserve"> </w:t>
      </w:r>
    </w:p>
    <w:p w:rsidR="00FF7816" w:rsidRPr="007D7DD8" w:rsidRDefault="003E274D" w:rsidP="003E274D">
      <w:pPr>
        <w:ind w:left="708"/>
        <w:jc w:val="both"/>
      </w:pPr>
      <w:r w:rsidRPr="007D7DD8">
        <w:t xml:space="preserve">Cette déconcentration </w:t>
      </w:r>
      <w:r w:rsidR="00FF7816" w:rsidRPr="007D7DD8">
        <w:t>s’effectuera dans le respect des doctrines d’emplois définies par la DRH ministérielle en lien avec les directions métiers.</w:t>
      </w:r>
    </w:p>
    <w:p w:rsidR="003E274D" w:rsidRDefault="00FF7816" w:rsidP="003E274D">
      <w:pPr>
        <w:ind w:left="708"/>
        <w:jc w:val="both"/>
      </w:pPr>
      <w:r>
        <w:t xml:space="preserve">Elle </w:t>
      </w:r>
      <w:r w:rsidR="003E274D">
        <w:t>va raccourcir les délais et permettre tant aux agents qu’aux services de réaliser plus rapidement les mutations souhaitées.</w:t>
      </w:r>
    </w:p>
    <w:p w:rsidR="003E274D" w:rsidRPr="0072308C" w:rsidRDefault="002C466F" w:rsidP="0072308C">
      <w:pPr>
        <w:ind w:left="708"/>
        <w:jc w:val="both"/>
      </w:pPr>
      <w:r>
        <w:t>Cette mesure prend effet dès le 1</w:t>
      </w:r>
      <w:r w:rsidRPr="002C466F">
        <w:rPr>
          <w:vertAlign w:val="superscript"/>
        </w:rPr>
        <w:t>er</w:t>
      </w:r>
      <w:r>
        <w:t xml:space="preserve"> janvier </w:t>
      </w:r>
      <w:r w:rsidR="00B9001D">
        <w:t>2020.</w:t>
      </w:r>
    </w:p>
    <w:p w:rsidR="00335549" w:rsidRPr="00233881" w:rsidRDefault="001A169D" w:rsidP="00335549">
      <w:pPr>
        <w:spacing w:after="160" w:line="259" w:lineRule="auto"/>
        <w:ind w:firstLine="708"/>
        <w:jc w:val="both"/>
        <w:rPr>
          <w:rFonts w:ascii="Calibri" w:eastAsia="Calibri" w:hAnsi="Calibri" w:cs="Calibri"/>
          <w:b/>
          <w:i/>
          <w:color w:val="943634" w:themeColor="accent2" w:themeShade="BF"/>
          <w:sz w:val="24"/>
          <w:szCs w:val="24"/>
        </w:rPr>
      </w:pPr>
      <w:r w:rsidRPr="00233881">
        <w:rPr>
          <w:rFonts w:ascii="Calibri" w:eastAsia="Calibri" w:hAnsi="Calibri" w:cs="Calibri"/>
          <w:b/>
          <w:color w:val="943634"/>
          <w:sz w:val="24"/>
          <w:szCs w:val="24"/>
        </w:rPr>
        <w:t>4.</w:t>
      </w:r>
      <w:r w:rsidR="004858FD" w:rsidRPr="00233881">
        <w:rPr>
          <w:rFonts w:ascii="Calibri" w:eastAsia="Calibri" w:hAnsi="Calibri" w:cs="Calibri"/>
          <w:b/>
          <w:color w:val="943634"/>
          <w:sz w:val="24"/>
          <w:szCs w:val="24"/>
        </w:rPr>
        <w:t>5</w:t>
      </w:r>
      <w:r w:rsidR="00552E7A" w:rsidRPr="00233881">
        <w:rPr>
          <w:rFonts w:ascii="Calibri" w:eastAsia="Calibri" w:hAnsi="Calibri" w:cs="Calibri"/>
          <w:b/>
          <w:color w:val="943634"/>
          <w:sz w:val="24"/>
          <w:szCs w:val="24"/>
        </w:rPr>
        <w:t xml:space="preserve"> </w:t>
      </w:r>
      <w:r w:rsidR="00335549" w:rsidRPr="00233881">
        <w:rPr>
          <w:rFonts w:ascii="Calibri" w:eastAsia="Calibri" w:hAnsi="Calibri" w:cs="Calibri"/>
          <w:b/>
          <w:color w:val="943634" w:themeColor="accent2" w:themeShade="BF"/>
          <w:sz w:val="24"/>
          <w:szCs w:val="24"/>
        </w:rPr>
        <w:t>L’identification des postes offerts aux sorties de concours</w:t>
      </w:r>
    </w:p>
    <w:p w:rsidR="00335549" w:rsidRPr="00D63831" w:rsidRDefault="00335549" w:rsidP="00335549">
      <w:pPr>
        <w:spacing w:after="160" w:line="259" w:lineRule="auto"/>
        <w:ind w:left="709"/>
        <w:jc w:val="both"/>
        <w:rPr>
          <w:rFonts w:ascii="Calibri" w:eastAsia="Calibri" w:hAnsi="Calibri" w:cs="Calibri"/>
        </w:rPr>
      </w:pPr>
      <w:r w:rsidRPr="00D63831">
        <w:rPr>
          <w:rFonts w:ascii="Calibri" w:eastAsia="Calibri" w:hAnsi="Calibri" w:cs="Calibri"/>
        </w:rPr>
        <w:lastRenderedPageBreak/>
        <w:t xml:space="preserve">L’identification prévisionnelle des postes </w:t>
      </w:r>
      <w:r>
        <w:rPr>
          <w:rFonts w:ascii="Calibri" w:eastAsia="Calibri" w:hAnsi="Calibri" w:cs="Calibri"/>
        </w:rPr>
        <w:t xml:space="preserve">offerts aux sortants de concours </w:t>
      </w:r>
      <w:r w:rsidRPr="00D63831">
        <w:rPr>
          <w:rFonts w:ascii="Calibri" w:eastAsia="Calibri" w:hAnsi="Calibri" w:cs="Calibri"/>
        </w:rPr>
        <w:t>est faite par la DRH en lien avec les services en fonction des temps de stage et/ou d’affectation des lauréats de concours ou des élèves ou stagiaires en sortie de formation statutaire.</w:t>
      </w:r>
    </w:p>
    <w:p w:rsidR="00335549" w:rsidRPr="00D63831" w:rsidRDefault="00335549" w:rsidP="00335549">
      <w:pPr>
        <w:spacing w:after="160" w:line="259" w:lineRule="auto"/>
        <w:ind w:left="709"/>
        <w:jc w:val="both"/>
        <w:rPr>
          <w:rFonts w:ascii="Calibri" w:eastAsia="Calibri" w:hAnsi="Calibri" w:cs="Calibri"/>
        </w:rPr>
      </w:pPr>
      <w:r w:rsidRPr="00D63831">
        <w:rPr>
          <w:rFonts w:ascii="Calibri" w:eastAsia="Calibri" w:hAnsi="Calibri" w:cs="Calibri"/>
        </w:rPr>
        <w:t>Cette identification se fera sur le fondement des travaux menés dans le cadre des prévisions de GPEC et des travaux menés sur les parcours professionnels.</w:t>
      </w:r>
    </w:p>
    <w:p w:rsidR="00335549" w:rsidRPr="00D63831" w:rsidRDefault="00335549" w:rsidP="00335549">
      <w:pPr>
        <w:spacing w:after="160" w:line="259" w:lineRule="auto"/>
        <w:ind w:left="709"/>
        <w:jc w:val="both"/>
        <w:rPr>
          <w:rFonts w:ascii="Calibri" w:eastAsia="Calibri" w:hAnsi="Calibri" w:cs="Calibri"/>
        </w:rPr>
      </w:pPr>
      <w:r w:rsidRPr="00D63831">
        <w:rPr>
          <w:rFonts w:ascii="Calibri" w:eastAsia="Calibri" w:hAnsi="Calibri" w:cs="Calibri"/>
        </w:rPr>
        <w:t>Le principe selon lequel tout poste vacant peut être pourvu par un lauréat ne peut être soutenu dans cette perspective. En effet, les lauréats de concours doivent être affectés sur des postes leur permettant une première expérience professionnelle réussie.</w:t>
      </w:r>
    </w:p>
    <w:p w:rsidR="00335549" w:rsidRPr="00B331D3" w:rsidRDefault="00335549" w:rsidP="00B331D3">
      <w:pPr>
        <w:spacing w:after="160" w:line="259" w:lineRule="auto"/>
        <w:ind w:left="709"/>
        <w:jc w:val="both"/>
        <w:rPr>
          <w:rFonts w:ascii="Calibri" w:eastAsia="Calibri" w:hAnsi="Calibri" w:cs="Calibri"/>
        </w:rPr>
      </w:pPr>
      <w:r w:rsidRPr="00D63831">
        <w:rPr>
          <w:rFonts w:ascii="Calibri" w:eastAsia="Calibri" w:hAnsi="Calibri" w:cs="Calibri"/>
        </w:rPr>
        <w:t>Les postes susceptibles de correspondre aux compétences des primo-arrivants issus des différents concours et formations statutaires sont réservés au moment de la notification des effectifs et ne font pas l’objet d’une publication en vue de satisfaire des mobilités d’agents en fonction.</w:t>
      </w:r>
    </w:p>
    <w:p w:rsidR="00A161A3" w:rsidRDefault="00335549" w:rsidP="00AF42FE">
      <w:pPr>
        <w:pStyle w:val="Paragraphedeliste"/>
        <w:spacing w:after="160" w:line="259" w:lineRule="auto"/>
        <w:jc w:val="both"/>
        <w:rPr>
          <w:rFonts w:ascii="Calibri" w:eastAsia="Calibri" w:hAnsi="Calibri" w:cs="Calibri"/>
          <w:b/>
          <w:color w:val="943634"/>
          <w:sz w:val="24"/>
          <w:szCs w:val="24"/>
        </w:rPr>
      </w:pPr>
      <w:r>
        <w:rPr>
          <w:rFonts w:ascii="Calibri" w:eastAsia="Calibri" w:hAnsi="Calibri" w:cs="Calibri"/>
          <w:b/>
          <w:color w:val="943634"/>
          <w:sz w:val="24"/>
          <w:szCs w:val="24"/>
        </w:rPr>
        <w:t xml:space="preserve">4.6 </w:t>
      </w:r>
      <w:r w:rsidR="00DC5FE4" w:rsidRPr="001A169D">
        <w:rPr>
          <w:rFonts w:ascii="Calibri" w:eastAsia="Calibri" w:hAnsi="Calibri" w:cs="Calibri"/>
          <w:b/>
          <w:color w:val="943634"/>
          <w:sz w:val="24"/>
          <w:szCs w:val="24"/>
        </w:rPr>
        <w:t>M</w:t>
      </w:r>
      <w:r w:rsidR="00917EF3" w:rsidRPr="001A169D">
        <w:rPr>
          <w:rFonts w:ascii="Calibri" w:eastAsia="Calibri" w:hAnsi="Calibri" w:cs="Calibri"/>
          <w:b/>
          <w:color w:val="943634"/>
          <w:sz w:val="24"/>
          <w:szCs w:val="24"/>
        </w:rPr>
        <w:t>ise en</w:t>
      </w:r>
      <w:r w:rsidR="00AE04E2">
        <w:rPr>
          <w:rFonts w:ascii="Calibri" w:eastAsia="Calibri" w:hAnsi="Calibri" w:cs="Calibri"/>
          <w:b/>
          <w:color w:val="943634"/>
          <w:sz w:val="24"/>
          <w:szCs w:val="24"/>
        </w:rPr>
        <w:t xml:space="preserve"> place d’une mutation en temps réel</w:t>
      </w:r>
      <w:r w:rsidR="009650C7" w:rsidRPr="001A169D">
        <w:rPr>
          <w:rFonts w:ascii="Calibri" w:eastAsia="Calibri" w:hAnsi="Calibri" w:cs="Calibri"/>
          <w:b/>
          <w:color w:val="943634"/>
          <w:sz w:val="24"/>
          <w:szCs w:val="24"/>
        </w:rPr>
        <w:t xml:space="preserve"> pour l’ensemble des corps, </w:t>
      </w:r>
      <w:r>
        <w:rPr>
          <w:rFonts w:ascii="Calibri" w:eastAsia="Calibri" w:hAnsi="Calibri" w:cs="Calibri"/>
          <w:b/>
          <w:color w:val="943634"/>
          <w:sz w:val="24"/>
          <w:szCs w:val="24"/>
        </w:rPr>
        <w:t xml:space="preserve">éventuellement </w:t>
      </w:r>
      <w:r w:rsidR="009650C7" w:rsidRPr="001A169D">
        <w:rPr>
          <w:rFonts w:ascii="Calibri" w:eastAsia="Calibri" w:hAnsi="Calibri" w:cs="Calibri"/>
          <w:b/>
          <w:color w:val="943634"/>
          <w:sz w:val="24"/>
          <w:szCs w:val="24"/>
        </w:rPr>
        <w:t>avant et après une période privilégiée de mutation</w:t>
      </w:r>
      <w:r w:rsidR="00D91CFE" w:rsidRPr="001A169D">
        <w:rPr>
          <w:rFonts w:ascii="Calibri" w:eastAsia="Calibri" w:hAnsi="Calibri" w:cs="Calibri"/>
          <w:b/>
          <w:color w:val="943634"/>
          <w:sz w:val="24"/>
          <w:szCs w:val="24"/>
        </w:rPr>
        <w:t xml:space="preserve"> </w:t>
      </w:r>
      <w:r w:rsidR="002C466F">
        <w:rPr>
          <w:rFonts w:ascii="Calibri" w:eastAsia="Calibri" w:hAnsi="Calibri" w:cs="Calibri"/>
          <w:b/>
          <w:color w:val="943634"/>
          <w:sz w:val="24"/>
          <w:szCs w:val="24"/>
        </w:rPr>
        <w:t xml:space="preserve">(PPM) </w:t>
      </w:r>
      <w:r w:rsidR="00D91CFE" w:rsidRPr="001A169D">
        <w:rPr>
          <w:rFonts w:ascii="Calibri" w:eastAsia="Calibri" w:hAnsi="Calibri" w:cs="Calibri"/>
          <w:b/>
          <w:color w:val="943634"/>
          <w:sz w:val="24"/>
          <w:szCs w:val="24"/>
        </w:rPr>
        <w:t>intervenant dans le premier semestre</w:t>
      </w:r>
      <w:r w:rsidR="000D7D6C" w:rsidRPr="001A169D">
        <w:rPr>
          <w:rFonts w:ascii="Calibri" w:eastAsia="Calibri" w:hAnsi="Calibri" w:cs="Calibri"/>
          <w:b/>
          <w:color w:val="943634"/>
          <w:sz w:val="24"/>
          <w:szCs w:val="24"/>
        </w:rPr>
        <w:t xml:space="preserve"> de l’année</w:t>
      </w:r>
    </w:p>
    <w:p w:rsidR="00B331D3" w:rsidRPr="001A169D" w:rsidRDefault="00B331D3" w:rsidP="00AF42FE">
      <w:pPr>
        <w:pStyle w:val="Paragraphedeliste"/>
        <w:spacing w:after="160" w:line="259" w:lineRule="auto"/>
        <w:jc w:val="both"/>
        <w:rPr>
          <w:rFonts w:ascii="Calibri" w:eastAsia="Calibri" w:hAnsi="Calibri" w:cs="Calibri"/>
          <w:b/>
          <w:color w:val="943634"/>
          <w:sz w:val="24"/>
          <w:szCs w:val="24"/>
        </w:rPr>
      </w:pPr>
    </w:p>
    <w:p w:rsidR="000D7D6C" w:rsidRPr="00335549" w:rsidRDefault="00DC5FE4" w:rsidP="00335549">
      <w:pPr>
        <w:pStyle w:val="Paragraphedeliste"/>
        <w:numPr>
          <w:ilvl w:val="0"/>
          <w:numId w:val="34"/>
        </w:numPr>
        <w:spacing w:after="160" w:line="259" w:lineRule="auto"/>
        <w:jc w:val="both"/>
        <w:rPr>
          <w:b/>
        </w:rPr>
      </w:pPr>
      <w:r w:rsidRPr="00335549">
        <w:rPr>
          <w:b/>
        </w:rPr>
        <w:t>M</w:t>
      </w:r>
      <w:r w:rsidR="000D7D6C" w:rsidRPr="00335549">
        <w:rPr>
          <w:b/>
        </w:rPr>
        <w:t>utations pendant la période privilégiée de mutation (PPM)</w:t>
      </w:r>
    </w:p>
    <w:p w:rsidR="00DF5B95" w:rsidRDefault="006E0675" w:rsidP="000D7D6C">
      <w:pPr>
        <w:spacing w:after="160" w:line="259" w:lineRule="auto"/>
        <w:ind w:left="709"/>
        <w:jc w:val="both"/>
      </w:pPr>
      <w:r w:rsidRPr="007D7DD8">
        <w:t>Il est recommandé aux services d’organiser</w:t>
      </w:r>
      <w:r w:rsidR="00D91CFE" w:rsidRPr="007D7DD8">
        <w:t xml:space="preserve"> </w:t>
      </w:r>
      <w:r w:rsidRPr="007D7DD8">
        <w:t xml:space="preserve">une période privilégiée de mutation </w:t>
      </w:r>
      <w:r w:rsidR="00D91CFE" w:rsidRPr="007D7DD8">
        <w:t xml:space="preserve">durant le premier semestre </w:t>
      </w:r>
      <w:r w:rsidRPr="007D7DD8">
        <w:t xml:space="preserve">de l’année </w:t>
      </w:r>
      <w:r w:rsidR="00D91CFE" w:rsidRPr="007D7DD8">
        <w:t>afin de répondre à l’importance du</w:t>
      </w:r>
      <w:r w:rsidR="00DC0C67" w:rsidRPr="007D7DD8">
        <w:t xml:space="preserve"> nombre des mobilités souhaitées</w:t>
      </w:r>
      <w:r w:rsidR="00D91CFE" w:rsidRPr="007D7DD8">
        <w:t xml:space="preserve"> par les agents </w:t>
      </w:r>
      <w:r w:rsidR="00DF5B95" w:rsidRPr="007D7DD8">
        <w:t xml:space="preserve">et les services </w:t>
      </w:r>
      <w:r w:rsidR="00D91CFE" w:rsidRPr="007D7DD8">
        <w:t xml:space="preserve">à cette période. En effet, les mutations actées dans cette période permettent </w:t>
      </w:r>
      <w:r w:rsidR="00DF5B95" w:rsidRPr="007D7DD8">
        <w:t xml:space="preserve">pour les agents </w:t>
      </w:r>
      <w:r w:rsidR="00D91CFE" w:rsidRPr="007D7DD8">
        <w:t xml:space="preserve">une affectation </w:t>
      </w:r>
      <w:r w:rsidR="000D7D6C" w:rsidRPr="007D7DD8">
        <w:t xml:space="preserve">à </w:t>
      </w:r>
      <w:r w:rsidR="000D7D6C" w:rsidRPr="00D63831">
        <w:t>la fin de printemps ou durant l’été</w:t>
      </w:r>
      <w:r w:rsidR="00D91CFE" w:rsidRPr="00D63831">
        <w:t>, avant la rentrée scolaire</w:t>
      </w:r>
      <w:r w:rsidR="00AE04E2" w:rsidRPr="00D63831">
        <w:t>, ce qui facilite l’équilibre vie professionnelle</w:t>
      </w:r>
      <w:r w:rsidR="00D52591" w:rsidRPr="00D63831">
        <w:t xml:space="preserve"> vie personnelle</w:t>
      </w:r>
      <w:r w:rsidR="00D91CFE" w:rsidRPr="00D63831">
        <w:t>. Elle permet également de fac</w:t>
      </w:r>
      <w:r w:rsidR="004C519E" w:rsidRPr="00D63831">
        <w:t>iliter, pour les services de proximité</w:t>
      </w:r>
      <w:r w:rsidR="00D91CFE" w:rsidRPr="00D63831">
        <w:t xml:space="preserve"> et ministériels, la gestion des </w:t>
      </w:r>
      <w:r w:rsidR="00D91CFE">
        <w:t>effectifs</w:t>
      </w:r>
      <w:r w:rsidR="00FD1129">
        <w:t xml:space="preserve"> et des emplois</w:t>
      </w:r>
      <w:r w:rsidR="00D91CFE">
        <w:t>.</w:t>
      </w:r>
      <w:r w:rsidR="00DF5B95">
        <w:t xml:space="preserve"> </w:t>
      </w:r>
    </w:p>
    <w:p w:rsidR="000D7D6C" w:rsidRPr="00335549" w:rsidRDefault="00DC5FE4" w:rsidP="00335549">
      <w:pPr>
        <w:pStyle w:val="Paragraphedeliste"/>
        <w:numPr>
          <w:ilvl w:val="0"/>
          <w:numId w:val="33"/>
        </w:numPr>
        <w:spacing w:after="160" w:line="259" w:lineRule="auto"/>
        <w:jc w:val="both"/>
        <w:rPr>
          <w:b/>
          <w:color w:val="FF0000"/>
        </w:rPr>
      </w:pPr>
      <w:r w:rsidRPr="00335549">
        <w:rPr>
          <w:b/>
        </w:rPr>
        <w:t>G</w:t>
      </w:r>
      <w:r w:rsidR="000D7D6C" w:rsidRPr="00335549">
        <w:rPr>
          <w:b/>
        </w:rPr>
        <w:t>énéralisati</w:t>
      </w:r>
      <w:r w:rsidR="00AE04E2" w:rsidRPr="00335549">
        <w:rPr>
          <w:b/>
        </w:rPr>
        <w:t>on des mutations en temps réel</w:t>
      </w:r>
    </w:p>
    <w:p w:rsidR="00FD1129" w:rsidRDefault="00FD1129" w:rsidP="000D7D6C">
      <w:pPr>
        <w:spacing w:after="160" w:line="259" w:lineRule="auto"/>
        <w:ind w:left="709"/>
        <w:jc w:val="both"/>
      </w:pPr>
      <w:r w:rsidRPr="007D7DD8">
        <w:t xml:space="preserve">Afin de fluidifier les mobilités </w:t>
      </w:r>
      <w:r w:rsidR="00542417" w:rsidRPr="007D7DD8">
        <w:t xml:space="preserve">tout au long de l’année, </w:t>
      </w:r>
      <w:r w:rsidR="006E0675" w:rsidRPr="007D7DD8">
        <w:t xml:space="preserve">en dehors de cette période, un système de mutation en temps réel est mis en place. Les services peuvent également opter pour </w:t>
      </w:r>
      <w:r w:rsidRPr="007D7DD8">
        <w:t>un sys</w:t>
      </w:r>
      <w:r w:rsidR="00D52591" w:rsidRPr="007D7DD8">
        <w:t xml:space="preserve">tème de mutation </w:t>
      </w:r>
      <w:r w:rsidR="006E0675" w:rsidRPr="007D7DD8">
        <w:t>exclusivement en temps réel. Ce système permet</w:t>
      </w:r>
      <w:r w:rsidRPr="007D7DD8">
        <w:t xml:space="preserve"> de réaliser les mobilités en continu, au fur et à mesure des </w:t>
      </w:r>
      <w:r>
        <w:t>vacances de postes constatées.</w:t>
      </w:r>
    </w:p>
    <w:p w:rsidR="00516229" w:rsidRPr="004C519E" w:rsidRDefault="00516229" w:rsidP="00516229">
      <w:pPr>
        <w:spacing w:after="160" w:line="259" w:lineRule="auto"/>
        <w:ind w:left="709"/>
        <w:jc w:val="both"/>
      </w:pPr>
      <w:r w:rsidRPr="0062014A">
        <w:rPr>
          <w:rFonts w:ascii="Calibri" w:eastAsia="Calibri" w:hAnsi="Calibri" w:cs="Calibri"/>
        </w:rPr>
        <w:t>Cette modalité ne s’applique pas aux</w:t>
      </w:r>
      <w:r w:rsidRPr="0062014A">
        <w:t xml:space="preserve"> primo-affectations des sorties de concours qui font l’objet d’une gestion spécifique</w:t>
      </w:r>
      <w:r>
        <w:t xml:space="preserve"> </w:t>
      </w:r>
      <w:r w:rsidRPr="00061929">
        <w:rPr>
          <w:b/>
          <w:color w:val="4F81BD" w:themeColor="accent1"/>
        </w:rPr>
        <w:t xml:space="preserve">(cf. </w:t>
      </w:r>
      <w:r w:rsidR="00D52591" w:rsidRPr="00061929">
        <w:rPr>
          <w:b/>
          <w:color w:val="4F81BD" w:themeColor="accent1"/>
        </w:rPr>
        <w:t xml:space="preserve">§ </w:t>
      </w:r>
      <w:r w:rsidR="00B331D3">
        <w:rPr>
          <w:b/>
          <w:color w:val="4F81BD" w:themeColor="accent1"/>
        </w:rPr>
        <w:t>4.5</w:t>
      </w:r>
      <w:r w:rsidR="00061929" w:rsidRPr="00061929">
        <w:rPr>
          <w:b/>
          <w:color w:val="4F81BD" w:themeColor="accent1"/>
        </w:rPr>
        <w:t xml:space="preserve"> </w:t>
      </w:r>
      <w:r w:rsidRPr="00061929">
        <w:rPr>
          <w:b/>
          <w:color w:val="4F81BD" w:themeColor="accent1"/>
        </w:rPr>
        <w:t>ci-dessus).</w:t>
      </w:r>
    </w:p>
    <w:p w:rsidR="00516229" w:rsidRDefault="00FD1129" w:rsidP="00824044">
      <w:pPr>
        <w:spacing w:after="160" w:line="259" w:lineRule="auto"/>
        <w:ind w:left="709"/>
        <w:jc w:val="both"/>
        <w:rPr>
          <w:rFonts w:ascii="Calibri" w:eastAsia="Calibri" w:hAnsi="Calibri" w:cs="Calibri"/>
        </w:rPr>
      </w:pPr>
      <w:r w:rsidRPr="00917EF3">
        <w:rPr>
          <w:rFonts w:ascii="Calibri" w:eastAsia="Calibri" w:hAnsi="Calibri" w:cs="Calibri"/>
        </w:rPr>
        <w:t xml:space="preserve">Il est impératif que la publication </w:t>
      </w:r>
      <w:r>
        <w:rPr>
          <w:rFonts w:ascii="Calibri" w:eastAsia="Calibri" w:hAnsi="Calibri" w:cs="Calibri"/>
        </w:rPr>
        <w:t xml:space="preserve">des postes vacants </w:t>
      </w:r>
      <w:r w:rsidRPr="00917EF3">
        <w:rPr>
          <w:rFonts w:ascii="Calibri" w:eastAsia="Calibri" w:hAnsi="Calibri" w:cs="Calibri"/>
        </w:rPr>
        <w:t>soit transparente dans le cadre de cette procé</w:t>
      </w:r>
      <w:r w:rsidR="00D52591">
        <w:rPr>
          <w:rFonts w:ascii="Calibri" w:eastAsia="Calibri" w:hAnsi="Calibri" w:cs="Calibri"/>
        </w:rPr>
        <w:t xml:space="preserve">dure de </w:t>
      </w:r>
      <w:r w:rsidR="00D52591" w:rsidRPr="00D63831">
        <w:rPr>
          <w:rFonts w:ascii="Calibri" w:eastAsia="Calibri" w:hAnsi="Calibri" w:cs="Calibri"/>
        </w:rPr>
        <w:t>mutation</w:t>
      </w:r>
      <w:r w:rsidRPr="00D63831">
        <w:rPr>
          <w:rFonts w:ascii="Calibri" w:eastAsia="Calibri" w:hAnsi="Calibri" w:cs="Calibri"/>
        </w:rPr>
        <w:t xml:space="preserve"> </w:t>
      </w:r>
      <w:r w:rsidR="00D52591" w:rsidRPr="00D63831">
        <w:rPr>
          <w:rFonts w:ascii="Calibri" w:eastAsia="Calibri" w:hAnsi="Calibri" w:cs="Calibri"/>
        </w:rPr>
        <w:t xml:space="preserve">en temps réel </w:t>
      </w:r>
      <w:r w:rsidRPr="00D63831">
        <w:rPr>
          <w:rFonts w:ascii="Calibri" w:eastAsia="Calibri" w:hAnsi="Calibri" w:cs="Calibri"/>
        </w:rPr>
        <w:t xml:space="preserve">et que </w:t>
      </w:r>
      <w:r>
        <w:rPr>
          <w:rFonts w:ascii="Calibri" w:eastAsia="Calibri" w:hAnsi="Calibri" w:cs="Calibri"/>
        </w:rPr>
        <w:t xml:space="preserve">les employeurs veillent à publier les postes sur la PEP </w:t>
      </w:r>
      <w:r w:rsidRPr="00982950">
        <w:rPr>
          <w:rFonts w:ascii="Calibri" w:eastAsia="Calibri" w:hAnsi="Calibri" w:cs="Calibri"/>
        </w:rPr>
        <w:t>selon les modalités indiquées.</w:t>
      </w:r>
    </w:p>
    <w:p w:rsidR="00FA2211" w:rsidRPr="00DD6077" w:rsidRDefault="00DD6077" w:rsidP="00F576ED">
      <w:pPr>
        <w:spacing w:after="160" w:line="259" w:lineRule="auto"/>
        <w:ind w:left="708"/>
        <w:jc w:val="both"/>
      </w:pPr>
      <w:r>
        <w:t>Ces nouvelles modalités de gestion (période privilé</w:t>
      </w:r>
      <w:r w:rsidR="00D52591">
        <w:t xml:space="preserve">giée de mutation </w:t>
      </w:r>
      <w:r w:rsidR="00D52591" w:rsidRPr="00D63831">
        <w:t>et temps réel</w:t>
      </w:r>
      <w:r w:rsidRPr="00D63831">
        <w:t xml:space="preserve">) des </w:t>
      </w:r>
      <w:r>
        <w:t>mouvements se substituent aux campagnes nationales de mobilité jusqu’alors organi</w:t>
      </w:r>
      <w:r w:rsidR="00F576ED">
        <w:t xml:space="preserve">sées par la DRH ministérielle. </w:t>
      </w:r>
    </w:p>
    <w:p w:rsidR="00522D77" w:rsidRPr="001A169D" w:rsidRDefault="001A169D" w:rsidP="00522D77">
      <w:pPr>
        <w:pStyle w:val="Paragraphedeliste"/>
        <w:ind w:left="709"/>
        <w:jc w:val="both"/>
        <w:rPr>
          <w:b/>
          <w:color w:val="943634" w:themeColor="accent2" w:themeShade="BF"/>
          <w:sz w:val="24"/>
          <w:szCs w:val="24"/>
        </w:rPr>
      </w:pPr>
      <w:r w:rsidRPr="001A169D">
        <w:rPr>
          <w:b/>
          <w:color w:val="943634" w:themeColor="accent2" w:themeShade="BF"/>
          <w:sz w:val="24"/>
          <w:szCs w:val="24"/>
        </w:rPr>
        <w:t>4.</w:t>
      </w:r>
      <w:r w:rsidR="00561320">
        <w:rPr>
          <w:b/>
          <w:color w:val="943634" w:themeColor="accent2" w:themeShade="BF"/>
          <w:sz w:val="24"/>
          <w:szCs w:val="24"/>
        </w:rPr>
        <w:t>7</w:t>
      </w:r>
      <w:r w:rsidR="00824044" w:rsidRPr="001A169D">
        <w:rPr>
          <w:b/>
          <w:color w:val="943634" w:themeColor="accent2" w:themeShade="BF"/>
          <w:sz w:val="24"/>
          <w:szCs w:val="24"/>
        </w:rPr>
        <w:t xml:space="preserve"> </w:t>
      </w:r>
      <w:r w:rsidR="007F0E12" w:rsidRPr="001A169D">
        <w:rPr>
          <w:b/>
          <w:color w:val="943634" w:themeColor="accent2" w:themeShade="BF"/>
          <w:sz w:val="24"/>
          <w:szCs w:val="24"/>
        </w:rPr>
        <w:t>R</w:t>
      </w:r>
      <w:r w:rsidR="00824044" w:rsidRPr="001A169D">
        <w:rPr>
          <w:b/>
          <w:color w:val="943634" w:themeColor="accent2" w:themeShade="BF"/>
          <w:sz w:val="24"/>
          <w:szCs w:val="24"/>
        </w:rPr>
        <w:t xml:space="preserve">espect des </w:t>
      </w:r>
      <w:r w:rsidR="0074167B" w:rsidRPr="001A169D">
        <w:rPr>
          <w:b/>
          <w:color w:val="943634" w:themeColor="accent2" w:themeShade="BF"/>
          <w:sz w:val="24"/>
          <w:szCs w:val="24"/>
        </w:rPr>
        <w:t xml:space="preserve">nouvelles </w:t>
      </w:r>
      <w:r w:rsidR="00824044" w:rsidRPr="001A169D">
        <w:rPr>
          <w:b/>
          <w:color w:val="943634" w:themeColor="accent2" w:themeShade="BF"/>
          <w:sz w:val="24"/>
          <w:szCs w:val="24"/>
        </w:rPr>
        <w:t>priorités légales de mutation</w:t>
      </w:r>
    </w:p>
    <w:p w:rsidR="00522D77" w:rsidRPr="000D288E" w:rsidRDefault="00522D77" w:rsidP="00DD6077">
      <w:pPr>
        <w:ind w:left="708"/>
        <w:jc w:val="both"/>
        <w:rPr>
          <w:rFonts w:ascii="Calibri" w:hAnsi="Calibri" w:cs="Calibri"/>
        </w:rPr>
      </w:pPr>
      <w:r>
        <w:rPr>
          <w:rFonts w:ascii="Calibri" w:hAnsi="Calibri" w:cs="Calibri"/>
        </w:rPr>
        <w:lastRenderedPageBreak/>
        <w:t xml:space="preserve">Il appartient aux services </w:t>
      </w:r>
      <w:r w:rsidRPr="000D288E">
        <w:rPr>
          <w:rFonts w:ascii="Calibri" w:hAnsi="Calibri" w:cs="Calibri"/>
        </w:rPr>
        <w:t>de proposer les postes vacants </w:t>
      </w:r>
      <w:r w:rsidR="00542417">
        <w:rPr>
          <w:rFonts w:ascii="Calibri" w:hAnsi="Calibri" w:cs="Calibri"/>
        </w:rPr>
        <w:t>dans le respect des priorités légales de mutation qui viennent d’être complétées par la loi de transfo</w:t>
      </w:r>
      <w:r w:rsidR="00824044">
        <w:rPr>
          <w:rFonts w:ascii="Calibri" w:hAnsi="Calibri" w:cs="Calibri"/>
        </w:rPr>
        <w:t>rmation de la fonction publique.</w:t>
      </w:r>
    </w:p>
    <w:p w:rsidR="00522D77" w:rsidRPr="00824044" w:rsidRDefault="00824044" w:rsidP="00DD6077">
      <w:pPr>
        <w:pStyle w:val="Paragraphedeliste"/>
        <w:ind w:left="709"/>
        <w:jc w:val="both"/>
        <w:rPr>
          <w:rFonts w:ascii="Calibri" w:hAnsi="Calibri" w:cs="Calibri"/>
        </w:rPr>
      </w:pPr>
      <w:r>
        <w:rPr>
          <w:rFonts w:ascii="Calibri" w:hAnsi="Calibri" w:cs="Calibri"/>
        </w:rPr>
        <w:t>De nouvelles priorités sont instaurées</w:t>
      </w:r>
      <w:r w:rsidR="00542417" w:rsidRPr="00824044">
        <w:rPr>
          <w:rFonts w:ascii="Calibri" w:hAnsi="Calibri" w:cs="Calibri"/>
        </w:rPr>
        <w:t xml:space="preserve">, </w:t>
      </w:r>
      <w:r w:rsidR="007E32E1" w:rsidRPr="00824044">
        <w:rPr>
          <w:rFonts w:ascii="Calibri" w:hAnsi="Calibri" w:cs="Calibri"/>
        </w:rPr>
        <w:t>en cas de</w:t>
      </w:r>
      <w:r w:rsidR="00522D77" w:rsidRPr="00824044">
        <w:rPr>
          <w:rFonts w:ascii="Calibri" w:hAnsi="Calibri" w:cs="Calibri"/>
        </w:rPr>
        <w:t xml:space="preserve"> restructuration</w:t>
      </w:r>
      <w:r w:rsidR="007E32E1" w:rsidRPr="00824044">
        <w:rPr>
          <w:rFonts w:ascii="Calibri" w:hAnsi="Calibri" w:cs="Calibri"/>
        </w:rPr>
        <w:t xml:space="preserve"> d’un service de l’Etat</w:t>
      </w:r>
      <w:r w:rsidR="004B29DF" w:rsidRPr="00824044">
        <w:rPr>
          <w:rFonts w:ascii="Calibri" w:hAnsi="Calibri" w:cs="Calibri"/>
        </w:rPr>
        <w:t xml:space="preserve"> ou de l’un de ses établissements publics</w:t>
      </w:r>
      <w:r w:rsidR="00542417" w:rsidRPr="00824044">
        <w:rPr>
          <w:rFonts w:ascii="Calibri" w:hAnsi="Calibri" w:cs="Calibri"/>
        </w:rPr>
        <w:t xml:space="preserve">, </w:t>
      </w:r>
      <w:r>
        <w:rPr>
          <w:rFonts w:ascii="Calibri" w:hAnsi="Calibri" w:cs="Calibri"/>
        </w:rPr>
        <w:t xml:space="preserve">pour </w:t>
      </w:r>
      <w:r w:rsidR="00542417" w:rsidRPr="00824044">
        <w:rPr>
          <w:rFonts w:ascii="Calibri" w:hAnsi="Calibri" w:cs="Calibri"/>
        </w:rPr>
        <w:t xml:space="preserve">les </w:t>
      </w:r>
      <w:r w:rsidR="003B7790" w:rsidRPr="00824044">
        <w:rPr>
          <w:rFonts w:ascii="Calibri" w:hAnsi="Calibri" w:cs="Calibri"/>
        </w:rPr>
        <w:t xml:space="preserve">agents dont le poste est supprimé. </w:t>
      </w:r>
    </w:p>
    <w:p w:rsidR="00DD6077" w:rsidRDefault="00542417" w:rsidP="00DD6077">
      <w:pPr>
        <w:widowControl w:val="0"/>
        <w:tabs>
          <w:tab w:val="left" w:pos="1479"/>
        </w:tabs>
        <w:autoSpaceDE w:val="0"/>
        <w:autoSpaceDN w:val="0"/>
        <w:spacing w:before="116" w:after="0" w:line="285" w:lineRule="auto"/>
        <w:ind w:left="709" w:right="419"/>
        <w:jc w:val="both"/>
      </w:pPr>
      <w:r w:rsidRPr="00824044">
        <w:t>D</w:t>
      </w:r>
      <w:r w:rsidR="00CC21D6" w:rsidRPr="00824044">
        <w:t xml:space="preserve">eux priorités de mutation prévalent désormais sur celles </w:t>
      </w:r>
      <w:r w:rsidR="0024260F" w:rsidRPr="00824044">
        <w:t xml:space="preserve">antérieurement </w:t>
      </w:r>
      <w:r w:rsidRPr="00824044">
        <w:t>existantes</w:t>
      </w:r>
      <w:r w:rsidR="00CC21D6" w:rsidRPr="00824044">
        <w:t xml:space="preserve">. </w:t>
      </w:r>
    </w:p>
    <w:p w:rsidR="0024260F" w:rsidRPr="00D63831" w:rsidRDefault="00542417" w:rsidP="00B331D3">
      <w:pPr>
        <w:widowControl w:val="0"/>
        <w:tabs>
          <w:tab w:val="left" w:pos="1479"/>
        </w:tabs>
        <w:autoSpaceDE w:val="0"/>
        <w:autoSpaceDN w:val="0"/>
        <w:spacing w:before="116" w:after="0" w:line="285" w:lineRule="auto"/>
        <w:ind w:left="709"/>
        <w:jc w:val="both"/>
      </w:pPr>
      <w:r w:rsidRPr="00824044">
        <w:t xml:space="preserve">La première </w:t>
      </w:r>
      <w:r w:rsidR="00CC21D6" w:rsidRPr="00824044">
        <w:t xml:space="preserve">a pour objet de permettre le réemploi du fonctionnaire </w:t>
      </w:r>
      <w:r w:rsidR="004B29DF" w:rsidRPr="00DD6077">
        <w:rPr>
          <w:b/>
        </w:rPr>
        <w:t>dont l’emploi est supprimé,</w:t>
      </w:r>
      <w:r w:rsidR="004B29DF" w:rsidRPr="00824044">
        <w:t xml:space="preserve"> dans un emploi correspondant à son grade, </w:t>
      </w:r>
      <w:r w:rsidR="00CC21D6" w:rsidRPr="00824044">
        <w:rPr>
          <w:b/>
        </w:rPr>
        <w:t>dans son périmètre ministériel</w:t>
      </w:r>
      <w:r w:rsidR="00CC21D6" w:rsidRPr="00824044">
        <w:t>, d</w:t>
      </w:r>
      <w:r w:rsidR="004B29DF" w:rsidRPr="00824044">
        <w:t xml:space="preserve">ans le département </w:t>
      </w:r>
      <w:r w:rsidR="00CC21D6" w:rsidRPr="00824044">
        <w:t>où est situé sa résidence administrative ou, à sa demande, sur l’ensemble du territoire national</w:t>
      </w:r>
      <w:r w:rsidR="00CC21D6" w:rsidRPr="00D63831">
        <w:t xml:space="preserve">. </w:t>
      </w:r>
      <w:r w:rsidR="00DD6077" w:rsidRPr="00D63831">
        <w:t>En application de cette priorité, la candidature des agents des ministères sociaux dont l’emploi est supprimé</w:t>
      </w:r>
      <w:r w:rsidR="00007246" w:rsidRPr="00D63831">
        <w:t xml:space="preserve"> </w:t>
      </w:r>
      <w:r w:rsidR="00DD6077" w:rsidRPr="00D63831">
        <w:t>à l’occasion d’une opération de restructuration</w:t>
      </w:r>
      <w:r w:rsidR="00E110CF" w:rsidRPr="00D63831">
        <w:t xml:space="preserve"> fera l’objet </w:t>
      </w:r>
      <w:r w:rsidR="00DD6077" w:rsidRPr="00D63831">
        <w:rPr>
          <w:i/>
        </w:rPr>
        <w:t>d’une affectation prioritaire</w:t>
      </w:r>
      <w:r w:rsidR="00E110CF" w:rsidRPr="00D63831">
        <w:t xml:space="preserve"> sur tout emploi vacant correspondant à leur grade sur leur résidence administrative ou s’ils le souhaitent sur un emploi vacant dans l’ensemble des services relevant des ministères sociaux.</w:t>
      </w:r>
    </w:p>
    <w:p w:rsidR="008921CA" w:rsidRPr="00D63831" w:rsidRDefault="004B29DF" w:rsidP="00B331D3">
      <w:pPr>
        <w:widowControl w:val="0"/>
        <w:tabs>
          <w:tab w:val="left" w:pos="1479"/>
        </w:tabs>
        <w:autoSpaceDE w:val="0"/>
        <w:autoSpaceDN w:val="0"/>
        <w:spacing w:before="116" w:after="0" w:line="285" w:lineRule="auto"/>
        <w:ind w:left="709"/>
        <w:jc w:val="both"/>
      </w:pPr>
      <w:r w:rsidRPr="00D63831">
        <w:t xml:space="preserve">Lorsque le fonctionnaire ne peut se voir offrir un autre emploi en </w:t>
      </w:r>
      <w:r w:rsidR="00654415" w:rsidRPr="00D63831">
        <w:t>application</w:t>
      </w:r>
      <w:r w:rsidRPr="00D63831">
        <w:t xml:space="preserve"> des dispositions précédentes, </w:t>
      </w:r>
      <w:r w:rsidR="00654415" w:rsidRPr="00D63831">
        <w:t>une</w:t>
      </w:r>
      <w:r w:rsidR="00CC21D6" w:rsidRPr="00D63831">
        <w:t xml:space="preserve"> seconde </w:t>
      </w:r>
      <w:r w:rsidR="00654415" w:rsidRPr="00D63831">
        <w:t xml:space="preserve">priorité permet son </w:t>
      </w:r>
      <w:r w:rsidR="00CC21D6" w:rsidRPr="00D63831">
        <w:t>affecta</w:t>
      </w:r>
      <w:r w:rsidR="00654415" w:rsidRPr="00D63831">
        <w:t xml:space="preserve">tion dans les emplois vacants correspondant à son grade </w:t>
      </w:r>
      <w:r w:rsidR="00CC21D6" w:rsidRPr="00D63831">
        <w:t>sur une même zone géographique (département ou région de sa</w:t>
      </w:r>
      <w:r w:rsidR="00654415" w:rsidRPr="00D63831">
        <w:t xml:space="preserve"> résidence administrative) </w:t>
      </w:r>
      <w:r w:rsidR="00654415" w:rsidRPr="00D63831">
        <w:rPr>
          <w:b/>
        </w:rPr>
        <w:t xml:space="preserve">dans un </w:t>
      </w:r>
      <w:r w:rsidR="00CC21D6" w:rsidRPr="00D63831">
        <w:rPr>
          <w:b/>
        </w:rPr>
        <w:t>autre département</w:t>
      </w:r>
      <w:r w:rsidR="00CC21D6" w:rsidRPr="00D63831">
        <w:rPr>
          <w:b/>
          <w:spacing w:val="-15"/>
        </w:rPr>
        <w:t xml:space="preserve"> </w:t>
      </w:r>
      <w:r w:rsidR="00CC21D6" w:rsidRPr="00D63831">
        <w:rPr>
          <w:b/>
        </w:rPr>
        <w:t>ministériel</w:t>
      </w:r>
      <w:r w:rsidR="00CC21D6" w:rsidRPr="00D63831">
        <w:t>.</w:t>
      </w:r>
      <w:r w:rsidR="00E110CF" w:rsidRPr="00D63831">
        <w:t xml:space="preserve"> Cette priorité sera organisée en lien avec la </w:t>
      </w:r>
      <w:r w:rsidR="00064098" w:rsidRPr="00D63831">
        <w:t>PFRH (</w:t>
      </w:r>
      <w:r w:rsidR="00E110CF" w:rsidRPr="00D63831">
        <w:t>plate-forme RH d’appui a</w:t>
      </w:r>
      <w:r w:rsidR="00064098" w:rsidRPr="00D63831">
        <w:t>ux ressources humaines) pilotée</w:t>
      </w:r>
      <w:r w:rsidR="00E110CF" w:rsidRPr="00D63831">
        <w:t xml:space="preserve"> pa</w:t>
      </w:r>
      <w:r w:rsidR="00064098" w:rsidRPr="00D63831">
        <w:t>r la DGAFP et placée</w:t>
      </w:r>
      <w:r w:rsidR="00E110CF" w:rsidRPr="00D63831">
        <w:t xml:space="preserve"> auprès du préfet de région</w:t>
      </w:r>
      <w:r w:rsidR="00064098" w:rsidRPr="00D63831">
        <w:t>,</w:t>
      </w:r>
      <w:r w:rsidR="00E110CF" w:rsidRPr="00D63831">
        <w:t xml:space="preserve"> </w:t>
      </w:r>
      <w:r w:rsidR="00064098" w:rsidRPr="00D63831">
        <w:t xml:space="preserve">et </w:t>
      </w:r>
      <w:r w:rsidR="00E110CF" w:rsidRPr="00D63831">
        <w:t>les admin</w:t>
      </w:r>
      <w:r w:rsidR="00064098" w:rsidRPr="00D63831">
        <w:t>istrations concernées, lorsque l’agent envisage une mobilité hors des ministères sociaux.</w:t>
      </w:r>
    </w:p>
    <w:p w:rsidR="00D52591" w:rsidRPr="00D63831" w:rsidRDefault="00D52591" w:rsidP="00B331D3">
      <w:pPr>
        <w:widowControl w:val="0"/>
        <w:tabs>
          <w:tab w:val="left" w:pos="1479"/>
        </w:tabs>
        <w:autoSpaceDE w:val="0"/>
        <w:autoSpaceDN w:val="0"/>
        <w:spacing w:before="116" w:after="0" w:line="285" w:lineRule="auto"/>
        <w:ind w:left="709"/>
        <w:jc w:val="both"/>
      </w:pPr>
      <w:r w:rsidRPr="00D63831">
        <w:t>Ce dispositif est notamment</w:t>
      </w:r>
      <w:r w:rsidR="000E5B73">
        <w:t xml:space="preserve"> mobilisé dans le cadre de l’organisation territoriale de l’Etat</w:t>
      </w:r>
      <w:r w:rsidRPr="00D63831">
        <w:t xml:space="preserve"> et inscrit dans le protocole correspondant.</w:t>
      </w:r>
    </w:p>
    <w:p w:rsidR="00824044" w:rsidRPr="001A169D" w:rsidRDefault="00824044" w:rsidP="0072308C">
      <w:pPr>
        <w:widowControl w:val="0"/>
        <w:tabs>
          <w:tab w:val="left" w:pos="1479"/>
        </w:tabs>
        <w:autoSpaceDE w:val="0"/>
        <w:autoSpaceDN w:val="0"/>
        <w:spacing w:before="116" w:after="0" w:line="285" w:lineRule="auto"/>
        <w:ind w:right="419"/>
        <w:jc w:val="both"/>
        <w:rPr>
          <w:sz w:val="24"/>
          <w:szCs w:val="24"/>
        </w:rPr>
      </w:pPr>
    </w:p>
    <w:p w:rsidR="006D4EE5" w:rsidRPr="001A169D" w:rsidRDefault="001A169D" w:rsidP="00252CB4">
      <w:pPr>
        <w:ind w:left="709"/>
        <w:jc w:val="both"/>
        <w:rPr>
          <w:b/>
          <w:color w:val="00B050"/>
          <w:sz w:val="24"/>
          <w:szCs w:val="24"/>
        </w:rPr>
      </w:pPr>
      <w:r w:rsidRPr="001A169D">
        <w:rPr>
          <w:b/>
          <w:color w:val="943634" w:themeColor="accent2" w:themeShade="BF"/>
          <w:sz w:val="24"/>
          <w:szCs w:val="24"/>
        </w:rPr>
        <w:t>4.</w:t>
      </w:r>
      <w:r w:rsidR="00561320">
        <w:rPr>
          <w:b/>
          <w:color w:val="943634" w:themeColor="accent2" w:themeShade="BF"/>
          <w:sz w:val="24"/>
          <w:szCs w:val="24"/>
        </w:rPr>
        <w:t>8</w:t>
      </w:r>
      <w:r w:rsidR="00227617" w:rsidRPr="001A169D">
        <w:rPr>
          <w:b/>
          <w:color w:val="943634" w:themeColor="accent2" w:themeShade="BF"/>
          <w:sz w:val="24"/>
          <w:szCs w:val="24"/>
        </w:rPr>
        <w:t xml:space="preserve"> </w:t>
      </w:r>
      <w:r w:rsidR="007F0E12" w:rsidRPr="001A169D">
        <w:rPr>
          <w:b/>
          <w:color w:val="943634" w:themeColor="accent2" w:themeShade="BF"/>
          <w:sz w:val="24"/>
          <w:szCs w:val="24"/>
        </w:rPr>
        <w:t>I</w:t>
      </w:r>
      <w:r w:rsidR="003F14F3" w:rsidRPr="001A169D">
        <w:rPr>
          <w:b/>
          <w:color w:val="943634" w:themeColor="accent2" w:themeShade="BF"/>
          <w:sz w:val="24"/>
          <w:szCs w:val="24"/>
        </w:rPr>
        <w:t xml:space="preserve">nstauration </w:t>
      </w:r>
      <w:r w:rsidR="006D4EE5" w:rsidRPr="001A169D">
        <w:rPr>
          <w:b/>
          <w:color w:val="943634" w:themeColor="accent2" w:themeShade="BF"/>
          <w:sz w:val="24"/>
          <w:szCs w:val="24"/>
        </w:rPr>
        <w:t xml:space="preserve">de critères supplémentaires aux priorités </w:t>
      </w:r>
      <w:r w:rsidR="00D3052C" w:rsidRPr="001A169D">
        <w:rPr>
          <w:b/>
          <w:color w:val="943634" w:themeColor="accent2" w:themeShade="BF"/>
          <w:sz w:val="24"/>
          <w:szCs w:val="24"/>
        </w:rPr>
        <w:t xml:space="preserve">légales </w:t>
      </w:r>
      <w:r w:rsidR="006D4EE5" w:rsidRPr="001A169D">
        <w:rPr>
          <w:b/>
          <w:color w:val="943634" w:themeColor="accent2" w:themeShade="BF"/>
          <w:sz w:val="24"/>
          <w:szCs w:val="24"/>
        </w:rPr>
        <w:t xml:space="preserve">de mutation </w:t>
      </w:r>
    </w:p>
    <w:p w:rsidR="001C1364" w:rsidRPr="00D63831" w:rsidRDefault="00BD209C" w:rsidP="001C1364">
      <w:pPr>
        <w:ind w:left="708"/>
        <w:jc w:val="both"/>
      </w:pPr>
      <w:r w:rsidRPr="00D63831">
        <w:rPr>
          <w:rFonts w:ascii="Calibri" w:hAnsi="Calibri" w:cs="Calibri"/>
        </w:rPr>
        <w:t>Une p</w:t>
      </w:r>
      <w:r w:rsidRPr="00D63831">
        <w:t>riorité subsidiaire</w:t>
      </w:r>
      <w:r w:rsidR="003C1438" w:rsidRPr="00D63831">
        <w:t xml:space="preserve"> en matière de mobilité </w:t>
      </w:r>
      <w:r w:rsidR="0077570D" w:rsidRPr="00D63831">
        <w:t>est accord</w:t>
      </w:r>
      <w:r w:rsidRPr="00D63831">
        <w:t>ée au fonctionnaire ayant exercé ses fonctions,</w:t>
      </w:r>
      <w:r w:rsidRPr="00725156">
        <w:t xml:space="preserve"> pendant</w:t>
      </w:r>
      <w:r w:rsidRPr="00725156">
        <w:rPr>
          <w:b/>
        </w:rPr>
        <w:t xml:space="preserve"> une durée minimale </w:t>
      </w:r>
      <w:r w:rsidR="0074167B" w:rsidRPr="00725156">
        <w:rPr>
          <w:b/>
        </w:rPr>
        <w:t>de trois</w:t>
      </w:r>
      <w:r w:rsidR="004858FD" w:rsidRPr="00725156">
        <w:rPr>
          <w:b/>
        </w:rPr>
        <w:t xml:space="preserve"> ans</w:t>
      </w:r>
      <w:r w:rsidR="004858FD" w:rsidRPr="00D63831">
        <w:t xml:space="preserve"> </w:t>
      </w:r>
      <w:r w:rsidRPr="00D63831">
        <w:t xml:space="preserve">dans un territoire ou au sein d’une zone </w:t>
      </w:r>
      <w:r w:rsidR="001C1364" w:rsidRPr="00D63831">
        <w:t>géographique caractérisés</w:t>
      </w:r>
      <w:r w:rsidR="006D4EE5" w:rsidRPr="00D63831">
        <w:t xml:space="preserve"> par des difficultés particulières de recrutement</w:t>
      </w:r>
      <w:r w:rsidR="001925CA" w:rsidRPr="00D63831">
        <w:t xml:space="preserve">. </w:t>
      </w:r>
    </w:p>
    <w:p w:rsidR="001C1364" w:rsidRPr="00D63831" w:rsidRDefault="001C1364" w:rsidP="001C1364">
      <w:pPr>
        <w:ind w:left="708"/>
        <w:jc w:val="both"/>
      </w:pPr>
      <w:r w:rsidRPr="00D63831">
        <w:t>L’autorité</w:t>
      </w:r>
      <w:r w:rsidR="0074167B" w:rsidRPr="00D63831">
        <w:t xml:space="preserve"> ministérielle </w:t>
      </w:r>
      <w:r w:rsidRPr="00D63831">
        <w:t>déterminer</w:t>
      </w:r>
      <w:r w:rsidR="0074167B" w:rsidRPr="00D63831">
        <w:t>a</w:t>
      </w:r>
      <w:r w:rsidRPr="00D63831">
        <w:t>, par arrêté interministériel, les zo</w:t>
      </w:r>
      <w:r w:rsidR="004858FD" w:rsidRPr="00D63831">
        <w:t>nes géographiques concernées par cette</w:t>
      </w:r>
      <w:r w:rsidRPr="00D63831">
        <w:t xml:space="preserve"> durée minimale d’exercice des fonctions exigée pour bénéficier de cette priorité subsidiaire</w:t>
      </w:r>
      <w:r w:rsidR="004858FD" w:rsidRPr="00D63831">
        <w:t>.</w:t>
      </w:r>
    </w:p>
    <w:p w:rsidR="002F3260" w:rsidRPr="003B7790" w:rsidRDefault="001C1364" w:rsidP="003B7790">
      <w:pPr>
        <w:ind w:left="709"/>
        <w:jc w:val="both"/>
      </w:pPr>
      <w:r w:rsidRPr="00D63831">
        <w:t xml:space="preserve">Cette priorité </w:t>
      </w:r>
      <w:r w:rsidR="004858FD" w:rsidRPr="00D63831">
        <w:t>subsidiaire permettra</w:t>
      </w:r>
      <w:r w:rsidR="003C1438" w:rsidRPr="00D63831">
        <w:t xml:space="preserve"> l’obtention </w:t>
      </w:r>
      <w:r w:rsidR="004858FD" w:rsidRPr="00D63831">
        <w:t xml:space="preserve">plus rapide </w:t>
      </w:r>
      <w:r w:rsidR="003C1438" w:rsidRPr="00D63831">
        <w:t>par le fon</w:t>
      </w:r>
      <w:r w:rsidR="002F3260" w:rsidRPr="00D63831">
        <w:t>ctionnaire concerné d’une</w:t>
      </w:r>
      <w:r w:rsidR="003C1438" w:rsidRPr="00D63831">
        <w:t xml:space="preserve"> </w:t>
      </w:r>
      <w:r w:rsidR="003C1438">
        <w:t>mutat</w:t>
      </w:r>
      <w:r w:rsidR="00111581">
        <w:t>ion dans la région de son choix</w:t>
      </w:r>
      <w:r w:rsidR="00940B96" w:rsidRPr="00111581">
        <w:t>.</w:t>
      </w:r>
    </w:p>
    <w:p w:rsidR="00BB18B4" w:rsidRPr="009F077A" w:rsidRDefault="009F077A" w:rsidP="00A31E18">
      <w:pPr>
        <w:ind w:firstLine="708"/>
        <w:jc w:val="both"/>
      </w:pPr>
      <w:r w:rsidRPr="009F077A">
        <w:t>Cette mesure prendra effet en 2021.</w:t>
      </w:r>
    </w:p>
    <w:p w:rsidR="00AB2C00" w:rsidRPr="009F077A" w:rsidRDefault="00561320" w:rsidP="00AB2C00">
      <w:pPr>
        <w:ind w:left="709"/>
        <w:jc w:val="both"/>
        <w:rPr>
          <w:b/>
          <w:color w:val="00B050"/>
          <w:sz w:val="24"/>
          <w:szCs w:val="24"/>
        </w:rPr>
      </w:pPr>
      <w:r>
        <w:rPr>
          <w:b/>
          <w:color w:val="943634" w:themeColor="accent2" w:themeShade="BF"/>
          <w:sz w:val="24"/>
          <w:szCs w:val="24"/>
        </w:rPr>
        <w:t>4.9</w:t>
      </w:r>
      <w:r w:rsidR="00AB2C00" w:rsidRPr="009F077A">
        <w:rPr>
          <w:b/>
          <w:color w:val="943634" w:themeColor="accent2" w:themeShade="BF"/>
          <w:sz w:val="24"/>
          <w:szCs w:val="24"/>
        </w:rPr>
        <w:t xml:space="preserve"> L’instauration de dispositifs en faveur de l’égalité professionnelle entre les femmes et les hommes et de la mixité des équipes </w:t>
      </w:r>
    </w:p>
    <w:p w:rsidR="00AB2C00" w:rsidRPr="00D63831" w:rsidRDefault="00AB2C00" w:rsidP="00AB2C00">
      <w:pPr>
        <w:ind w:left="709"/>
        <w:jc w:val="both"/>
        <w:rPr>
          <w:iCs/>
        </w:rPr>
      </w:pPr>
      <w:r w:rsidRPr="00D63831">
        <w:rPr>
          <w:iCs/>
        </w:rPr>
        <w:lastRenderedPageBreak/>
        <w:t>Pour favoriser l’accès équilibré aux postes, notamment d’encadrement et d’encadrement supérieur, les service</w:t>
      </w:r>
      <w:r w:rsidR="00F342A6" w:rsidRPr="00D63831">
        <w:rPr>
          <w:iCs/>
        </w:rPr>
        <w:t>s</w:t>
      </w:r>
      <w:r w:rsidRPr="00D63831">
        <w:rPr>
          <w:iCs/>
        </w:rPr>
        <w:t xml:space="preserve"> recruteurs s’engageront à retenir des « listes courtes » équilibrées en termes de représentation des hommes et des femmes. </w:t>
      </w:r>
    </w:p>
    <w:p w:rsidR="00AB2C00" w:rsidRPr="00D63831" w:rsidRDefault="00AB2C00" w:rsidP="00AB2C00">
      <w:pPr>
        <w:ind w:left="709"/>
        <w:jc w:val="both"/>
        <w:rPr>
          <w:iCs/>
        </w:rPr>
      </w:pPr>
      <w:r w:rsidRPr="00D63831">
        <w:rPr>
          <w:iCs/>
        </w:rPr>
        <w:t>Pour favoriser la mixité, les services recruteurs s’engageront, pour les recrutements ayant lieu dans une équipe où existe un déséquilibre</w:t>
      </w:r>
      <w:r w:rsidR="00D52591" w:rsidRPr="00D63831">
        <w:rPr>
          <w:iCs/>
        </w:rPr>
        <w:t xml:space="preserve"> (un </w:t>
      </w:r>
      <w:r w:rsidR="00F576ED" w:rsidRPr="00D63831">
        <w:rPr>
          <w:iCs/>
        </w:rPr>
        <w:t>des genres représentés</w:t>
      </w:r>
      <w:r w:rsidR="00D52591" w:rsidRPr="00D63831">
        <w:rPr>
          <w:iCs/>
        </w:rPr>
        <w:t xml:space="preserve"> à moins de 40%)</w:t>
      </w:r>
      <w:r w:rsidRPr="00D63831">
        <w:rPr>
          <w:iCs/>
        </w:rPr>
        <w:t>, à recevoir toutes les personnes candidates du sexe sous-représenté.</w:t>
      </w:r>
    </w:p>
    <w:p w:rsidR="0032149C" w:rsidRPr="00561320" w:rsidRDefault="0032149C" w:rsidP="00561320">
      <w:pPr>
        <w:pStyle w:val="Paragraphedeliste"/>
        <w:numPr>
          <w:ilvl w:val="1"/>
          <w:numId w:val="35"/>
        </w:numPr>
        <w:jc w:val="both"/>
        <w:rPr>
          <w:b/>
          <w:color w:val="943634" w:themeColor="accent2" w:themeShade="BF"/>
          <w:sz w:val="24"/>
          <w:szCs w:val="24"/>
        </w:rPr>
      </w:pPr>
      <w:r w:rsidRPr="00561320">
        <w:rPr>
          <w:b/>
          <w:color w:val="943634" w:themeColor="accent2" w:themeShade="BF"/>
          <w:sz w:val="24"/>
          <w:szCs w:val="24"/>
        </w:rPr>
        <w:t xml:space="preserve">Gestion des </w:t>
      </w:r>
      <w:r w:rsidR="00561320">
        <w:rPr>
          <w:b/>
          <w:color w:val="943634" w:themeColor="accent2" w:themeShade="BF"/>
          <w:sz w:val="24"/>
          <w:szCs w:val="24"/>
        </w:rPr>
        <w:t xml:space="preserve">signalements et des </w:t>
      </w:r>
      <w:r w:rsidRPr="00561320">
        <w:rPr>
          <w:b/>
          <w:color w:val="943634" w:themeColor="accent2" w:themeShade="BF"/>
          <w:sz w:val="24"/>
          <w:szCs w:val="24"/>
        </w:rPr>
        <w:t>recours des agents</w:t>
      </w:r>
    </w:p>
    <w:p w:rsidR="00561320" w:rsidRDefault="0032149C" w:rsidP="0032149C">
      <w:pPr>
        <w:ind w:left="709" w:hanging="1"/>
        <w:jc w:val="both"/>
        <w:rPr>
          <w:iCs/>
        </w:rPr>
      </w:pPr>
      <w:r w:rsidRPr="006C58BB">
        <w:rPr>
          <w:iCs/>
        </w:rPr>
        <w:t>En contrepartie de la suppression de l’avis p</w:t>
      </w:r>
      <w:r w:rsidR="00B331D3">
        <w:rPr>
          <w:iCs/>
        </w:rPr>
        <w:t>réalable de la commission administrative paritaire</w:t>
      </w:r>
      <w:r>
        <w:rPr>
          <w:iCs/>
        </w:rPr>
        <w:t xml:space="preserve">, l’agent </w:t>
      </w:r>
      <w:r w:rsidRPr="006C58BB">
        <w:rPr>
          <w:iCs/>
        </w:rPr>
        <w:t>peut se faire assister du repré</w:t>
      </w:r>
      <w:r>
        <w:rPr>
          <w:iCs/>
        </w:rPr>
        <w:t xml:space="preserve">sentant syndical de son choix pour signaler sa situation particulière soit auprès de son service d’affectation soit auprès du service recruteur. </w:t>
      </w:r>
    </w:p>
    <w:p w:rsidR="0032149C" w:rsidRPr="006C58BB" w:rsidRDefault="00561320" w:rsidP="0032149C">
      <w:pPr>
        <w:ind w:left="709" w:hanging="1"/>
        <w:jc w:val="both"/>
        <w:rPr>
          <w:iCs/>
        </w:rPr>
      </w:pPr>
      <w:r>
        <w:rPr>
          <w:iCs/>
        </w:rPr>
        <w:t>P</w:t>
      </w:r>
      <w:r w:rsidR="0032149C" w:rsidRPr="006C58BB">
        <w:rPr>
          <w:iCs/>
        </w:rPr>
        <w:t>our contester une décision individuelle défavorable en matière de mobilité</w:t>
      </w:r>
      <w:r>
        <w:rPr>
          <w:iCs/>
        </w:rPr>
        <w:t xml:space="preserve">, il </w:t>
      </w:r>
      <w:r w:rsidRPr="006C58BB">
        <w:rPr>
          <w:iCs/>
        </w:rPr>
        <w:t>dispose de</w:t>
      </w:r>
      <w:r>
        <w:rPr>
          <w:iCs/>
        </w:rPr>
        <w:t>s voies de recours qui suivent</w:t>
      </w:r>
      <w:r w:rsidR="0032149C" w:rsidRPr="006C58BB">
        <w:rPr>
          <w:iCs/>
        </w:rPr>
        <w:t> :</w:t>
      </w:r>
    </w:p>
    <w:p w:rsidR="0032149C" w:rsidRPr="00291797" w:rsidRDefault="0032149C" w:rsidP="0032149C">
      <w:pPr>
        <w:pStyle w:val="Paragraphedeliste"/>
        <w:numPr>
          <w:ilvl w:val="0"/>
          <w:numId w:val="1"/>
        </w:numPr>
        <w:jc w:val="both"/>
        <w:rPr>
          <w:b/>
          <w:bCs/>
          <w:iCs/>
        </w:rPr>
      </w:pPr>
      <w:r w:rsidRPr="00291797">
        <w:rPr>
          <w:iCs/>
        </w:rPr>
        <w:t xml:space="preserve">Un recours </w:t>
      </w:r>
      <w:r>
        <w:rPr>
          <w:iCs/>
        </w:rPr>
        <w:t xml:space="preserve">hiérarchique </w:t>
      </w:r>
      <w:r w:rsidRPr="00291797">
        <w:rPr>
          <w:iCs/>
        </w:rPr>
        <w:t xml:space="preserve">préalable devant l’auteur de la décision de recrutement </w:t>
      </w:r>
    </w:p>
    <w:p w:rsidR="0032149C" w:rsidRPr="00A31E18" w:rsidRDefault="0032149C" w:rsidP="0032149C">
      <w:pPr>
        <w:pStyle w:val="Paragraphedeliste"/>
        <w:numPr>
          <w:ilvl w:val="0"/>
          <w:numId w:val="1"/>
        </w:numPr>
        <w:jc w:val="both"/>
        <w:rPr>
          <w:b/>
          <w:bCs/>
          <w:iCs/>
        </w:rPr>
      </w:pPr>
      <w:r w:rsidRPr="006C58BB">
        <w:rPr>
          <w:iCs/>
        </w:rPr>
        <w:t>Un recours contentieux auprès de la juridiction administrative territorialement compétente (résidence administrative de l’agent)</w:t>
      </w:r>
      <w:r>
        <w:rPr>
          <w:iCs/>
        </w:rPr>
        <w:t>.</w:t>
      </w:r>
    </w:p>
    <w:p w:rsidR="0032149C" w:rsidRPr="005605C2" w:rsidRDefault="0032149C" w:rsidP="0032149C">
      <w:pPr>
        <w:ind w:left="709"/>
        <w:jc w:val="both"/>
      </w:pPr>
      <w:r w:rsidRPr="005605C2">
        <w:t>Si elle considère qu’une décision individuelle défavorable en matière de mobilité est prise en considération de l’un des critères de discrimination prohibés par l’article 6 de la loi n° 83-364 modifiée portant statut général des fonctionnaires, de même que si elle estime avoir subi un agissement sexiste défini par l’article 6bis ou un harcèlement sexuel défini par l’article 6ter de la même loi, la personne peut saisir la cellule d’écoute et d’alerte des ministères sociaux.</w:t>
      </w:r>
    </w:p>
    <w:p w:rsidR="0072308C" w:rsidRDefault="0072308C" w:rsidP="00061929">
      <w:pPr>
        <w:pStyle w:val="Titre1"/>
        <w:ind w:left="0" w:firstLine="705"/>
        <w:rPr>
          <w:color w:val="943634" w:themeColor="accent2" w:themeShade="BF"/>
        </w:rPr>
      </w:pPr>
    </w:p>
    <w:p w:rsidR="00061929" w:rsidRDefault="00061929" w:rsidP="00061929">
      <w:pPr>
        <w:pStyle w:val="Titre1"/>
        <w:ind w:left="0" w:firstLine="705"/>
        <w:rPr>
          <w:color w:val="943634" w:themeColor="accent2" w:themeShade="BF"/>
        </w:rPr>
      </w:pPr>
      <w:r>
        <w:rPr>
          <w:color w:val="943634" w:themeColor="accent2" w:themeShade="BF"/>
        </w:rPr>
        <w:t>V • BILAN ANNUEL ET CLAUSE DE REVOYURE</w:t>
      </w:r>
    </w:p>
    <w:p w:rsidR="00061929" w:rsidRDefault="00061929" w:rsidP="00061929">
      <w:pPr>
        <w:pStyle w:val="Titre1"/>
        <w:ind w:left="705"/>
        <w:rPr>
          <w:sz w:val="22"/>
          <w:szCs w:val="22"/>
        </w:rPr>
      </w:pPr>
    </w:p>
    <w:p w:rsidR="000E5B73" w:rsidRPr="007D7DD8" w:rsidRDefault="000E5B73" w:rsidP="00061929">
      <w:pPr>
        <w:pStyle w:val="Titre1"/>
        <w:ind w:left="705"/>
        <w:jc w:val="both"/>
        <w:rPr>
          <w:b w:val="0"/>
          <w:sz w:val="22"/>
          <w:szCs w:val="22"/>
        </w:rPr>
      </w:pPr>
      <w:r w:rsidRPr="007D7DD8">
        <w:rPr>
          <w:b w:val="0"/>
          <w:sz w:val="22"/>
          <w:szCs w:val="22"/>
        </w:rPr>
        <w:t>Les présentes lignes directrices de gestion relatives à la mobilité sont pluriannuelles.</w:t>
      </w:r>
    </w:p>
    <w:p w:rsidR="000E5B73" w:rsidRPr="007D7DD8" w:rsidRDefault="000E5B73" w:rsidP="00061929">
      <w:pPr>
        <w:pStyle w:val="Titre1"/>
        <w:ind w:left="705"/>
        <w:jc w:val="both"/>
        <w:rPr>
          <w:b w:val="0"/>
          <w:sz w:val="22"/>
          <w:szCs w:val="22"/>
        </w:rPr>
      </w:pPr>
    </w:p>
    <w:p w:rsidR="00061929" w:rsidRPr="007D7DD8" w:rsidRDefault="000E5B73" w:rsidP="00061929">
      <w:pPr>
        <w:pStyle w:val="Titre1"/>
        <w:ind w:left="705"/>
        <w:jc w:val="both"/>
        <w:rPr>
          <w:b w:val="0"/>
          <w:sz w:val="22"/>
          <w:szCs w:val="22"/>
        </w:rPr>
      </w:pPr>
      <w:r w:rsidRPr="007D7DD8">
        <w:rPr>
          <w:b w:val="0"/>
          <w:sz w:val="22"/>
          <w:szCs w:val="22"/>
        </w:rPr>
        <w:t>Leur</w:t>
      </w:r>
      <w:r w:rsidR="00061929" w:rsidRPr="007D7DD8">
        <w:rPr>
          <w:b w:val="0"/>
          <w:sz w:val="22"/>
          <w:szCs w:val="22"/>
        </w:rPr>
        <w:t xml:space="preserve"> mise en œuvre </w:t>
      </w:r>
      <w:r w:rsidRPr="007D7DD8">
        <w:rPr>
          <w:b w:val="0"/>
          <w:sz w:val="22"/>
          <w:szCs w:val="22"/>
        </w:rPr>
        <w:t>fait</w:t>
      </w:r>
      <w:r w:rsidR="00061929" w:rsidRPr="007D7DD8">
        <w:rPr>
          <w:b w:val="0"/>
          <w:sz w:val="22"/>
          <w:szCs w:val="22"/>
        </w:rPr>
        <w:t xml:space="preserve"> l’objet d’un bilan annuel présenté devant les comités techniques ministériels de fin d’année.</w:t>
      </w:r>
    </w:p>
    <w:p w:rsidR="00061929" w:rsidRPr="007D7DD8" w:rsidRDefault="00061929" w:rsidP="00061929">
      <w:pPr>
        <w:pStyle w:val="Titre1"/>
        <w:ind w:left="705"/>
        <w:jc w:val="both"/>
        <w:rPr>
          <w:b w:val="0"/>
          <w:sz w:val="22"/>
          <w:szCs w:val="22"/>
        </w:rPr>
      </w:pPr>
    </w:p>
    <w:p w:rsidR="00061929" w:rsidRPr="007D7DD8" w:rsidRDefault="000E5B73" w:rsidP="00061929">
      <w:pPr>
        <w:pStyle w:val="Titre1"/>
        <w:ind w:left="705"/>
        <w:jc w:val="both"/>
        <w:rPr>
          <w:b w:val="0"/>
          <w:sz w:val="22"/>
          <w:szCs w:val="22"/>
        </w:rPr>
      </w:pPr>
      <w:r w:rsidRPr="007D7DD8">
        <w:rPr>
          <w:b w:val="0"/>
          <w:sz w:val="22"/>
          <w:szCs w:val="22"/>
        </w:rPr>
        <w:t xml:space="preserve">Elles </w:t>
      </w:r>
      <w:r w:rsidR="00061929" w:rsidRPr="007D7DD8">
        <w:rPr>
          <w:b w:val="0"/>
          <w:sz w:val="22"/>
          <w:szCs w:val="22"/>
        </w:rPr>
        <w:t xml:space="preserve">pourront être revues </w:t>
      </w:r>
      <w:r w:rsidRPr="007D7DD8">
        <w:rPr>
          <w:b w:val="0"/>
          <w:sz w:val="22"/>
          <w:szCs w:val="22"/>
        </w:rPr>
        <w:t xml:space="preserve">en tant que de besoin et </w:t>
      </w:r>
      <w:r w:rsidR="00061929" w:rsidRPr="007D7DD8">
        <w:rPr>
          <w:b w:val="0"/>
          <w:sz w:val="22"/>
          <w:szCs w:val="22"/>
        </w:rPr>
        <w:t>au regar</w:t>
      </w:r>
      <w:r w:rsidRPr="007D7DD8">
        <w:rPr>
          <w:b w:val="0"/>
          <w:sz w:val="22"/>
          <w:szCs w:val="22"/>
        </w:rPr>
        <w:t>d en particulier du retour d’expérience de leur</w:t>
      </w:r>
      <w:r w:rsidR="00061929" w:rsidRPr="007D7DD8">
        <w:rPr>
          <w:b w:val="0"/>
          <w:sz w:val="22"/>
          <w:szCs w:val="22"/>
        </w:rPr>
        <w:t xml:space="preserve"> première année d’application et de l’évolution des services, notamment déconcentrés, dans le cadre de la mise en œuvre de l’organisation des services territoriaux de l’Etat.</w:t>
      </w:r>
    </w:p>
    <w:p w:rsidR="00061929" w:rsidRDefault="00061929" w:rsidP="00061929">
      <w:pPr>
        <w:pStyle w:val="Titre1"/>
        <w:ind w:left="705"/>
        <w:rPr>
          <w:color w:val="943634" w:themeColor="accent2" w:themeShade="BF"/>
        </w:rPr>
      </w:pPr>
    </w:p>
    <w:p w:rsidR="00061929" w:rsidRDefault="00061929" w:rsidP="00061929">
      <w:pPr>
        <w:pStyle w:val="Titre1"/>
        <w:ind w:left="705"/>
        <w:rPr>
          <w:color w:val="943634" w:themeColor="accent2" w:themeShade="BF"/>
        </w:rPr>
      </w:pPr>
      <w:r>
        <w:rPr>
          <w:color w:val="943634" w:themeColor="accent2" w:themeShade="BF"/>
        </w:rPr>
        <w:t>VI • DISPOSITIONS TRANSITOIRES</w:t>
      </w:r>
    </w:p>
    <w:p w:rsidR="00061929" w:rsidRPr="00FC5EC4" w:rsidRDefault="00061929" w:rsidP="00061929">
      <w:pPr>
        <w:pStyle w:val="Titre1"/>
        <w:ind w:left="0"/>
        <w:jc w:val="both"/>
        <w:rPr>
          <w:b w:val="0"/>
          <w:color w:val="FF0000"/>
          <w:sz w:val="22"/>
          <w:szCs w:val="22"/>
        </w:rPr>
      </w:pPr>
    </w:p>
    <w:p w:rsidR="00D42A48" w:rsidRDefault="00D42A48" w:rsidP="00061929">
      <w:pPr>
        <w:pStyle w:val="Titre1"/>
        <w:ind w:left="720"/>
        <w:rPr>
          <w:sz w:val="22"/>
          <w:szCs w:val="22"/>
        </w:rPr>
      </w:pPr>
      <w:r w:rsidRPr="000E5B73">
        <w:rPr>
          <w:sz w:val="22"/>
          <w:szCs w:val="22"/>
        </w:rPr>
        <w:t>Modalités de publication des postes vacants</w:t>
      </w:r>
      <w:r w:rsidR="000E5B73">
        <w:rPr>
          <w:sz w:val="22"/>
          <w:szCs w:val="22"/>
        </w:rPr>
        <w:t xml:space="preserve"> </w:t>
      </w:r>
    </w:p>
    <w:p w:rsidR="000E5B73" w:rsidRPr="000E5B73" w:rsidRDefault="000E5B73" w:rsidP="00061929">
      <w:pPr>
        <w:pStyle w:val="Titre1"/>
        <w:ind w:left="720"/>
        <w:rPr>
          <w:b w:val="0"/>
          <w:sz w:val="22"/>
          <w:szCs w:val="22"/>
        </w:rPr>
      </w:pPr>
      <w:r w:rsidRPr="000E5B73">
        <w:rPr>
          <w:b w:val="0"/>
          <w:sz w:val="22"/>
          <w:szCs w:val="22"/>
        </w:rPr>
        <w:t>(</w:t>
      </w:r>
      <w:r w:rsidR="007D7DD8" w:rsidRPr="000E5B73">
        <w:rPr>
          <w:b w:val="0"/>
          <w:sz w:val="22"/>
          <w:szCs w:val="22"/>
        </w:rPr>
        <w:t>Confirmer</w:t>
      </w:r>
      <w:r w:rsidRPr="000E5B73">
        <w:rPr>
          <w:b w:val="0"/>
          <w:sz w:val="22"/>
          <w:szCs w:val="22"/>
        </w:rPr>
        <w:t xml:space="preserve"> la date d’effet)</w:t>
      </w:r>
    </w:p>
    <w:p w:rsidR="00D42A48" w:rsidRDefault="00D42A48" w:rsidP="000E5B73">
      <w:pPr>
        <w:pStyle w:val="Titre1"/>
        <w:ind w:left="0"/>
        <w:rPr>
          <w:sz w:val="22"/>
          <w:szCs w:val="22"/>
        </w:rPr>
      </w:pPr>
    </w:p>
    <w:p w:rsidR="000E5B73" w:rsidRDefault="000E5B73" w:rsidP="00061929">
      <w:pPr>
        <w:pStyle w:val="Titre1"/>
        <w:ind w:left="720"/>
        <w:rPr>
          <w:sz w:val="22"/>
          <w:szCs w:val="22"/>
        </w:rPr>
      </w:pPr>
      <w:r>
        <w:rPr>
          <w:sz w:val="22"/>
          <w:szCs w:val="22"/>
        </w:rPr>
        <w:t>Pour le secteur santé/affaires sociales</w:t>
      </w:r>
    </w:p>
    <w:p w:rsidR="000E5B73" w:rsidRDefault="000E5B73" w:rsidP="00061929">
      <w:pPr>
        <w:pStyle w:val="Titre1"/>
        <w:ind w:left="720"/>
        <w:rPr>
          <w:sz w:val="22"/>
          <w:szCs w:val="22"/>
        </w:rPr>
      </w:pPr>
    </w:p>
    <w:p w:rsidR="000E5B73" w:rsidRDefault="000E5B73" w:rsidP="00061929">
      <w:pPr>
        <w:pStyle w:val="Titre1"/>
        <w:ind w:left="720"/>
        <w:rPr>
          <w:sz w:val="22"/>
          <w:szCs w:val="22"/>
        </w:rPr>
      </w:pPr>
      <w:r>
        <w:rPr>
          <w:sz w:val="22"/>
          <w:szCs w:val="22"/>
        </w:rPr>
        <w:t>Pour le secteur Travail/Emploi</w:t>
      </w:r>
    </w:p>
    <w:p w:rsidR="000E5B73" w:rsidRDefault="000E5B73" w:rsidP="00061929">
      <w:pPr>
        <w:pStyle w:val="Titre1"/>
        <w:ind w:left="720"/>
        <w:rPr>
          <w:sz w:val="22"/>
          <w:szCs w:val="22"/>
        </w:rPr>
      </w:pPr>
    </w:p>
    <w:p w:rsidR="000E5B73" w:rsidRPr="005605C2" w:rsidRDefault="00061929" w:rsidP="000E5B73">
      <w:pPr>
        <w:pStyle w:val="Titre1"/>
        <w:ind w:left="720"/>
        <w:rPr>
          <w:b w:val="0"/>
          <w:sz w:val="22"/>
          <w:szCs w:val="22"/>
        </w:rPr>
      </w:pPr>
      <w:r w:rsidRPr="005605C2">
        <w:rPr>
          <w:sz w:val="22"/>
          <w:szCs w:val="22"/>
        </w:rPr>
        <w:lastRenderedPageBreak/>
        <w:t>Pour le sec</w:t>
      </w:r>
      <w:r w:rsidR="000E5B73">
        <w:rPr>
          <w:sz w:val="22"/>
          <w:szCs w:val="22"/>
        </w:rPr>
        <w:t>teur jeunesse et sports : en cours de définition avec le ministère de l’éducation nationale et de la jeunesse</w:t>
      </w:r>
      <w:r w:rsidR="000E5B73" w:rsidRPr="000E5B73">
        <w:rPr>
          <w:b w:val="0"/>
          <w:sz w:val="22"/>
          <w:szCs w:val="22"/>
        </w:rPr>
        <w:t xml:space="preserve"> </w:t>
      </w:r>
      <w:r w:rsidR="000E5B73">
        <w:rPr>
          <w:b w:val="0"/>
          <w:sz w:val="22"/>
          <w:szCs w:val="22"/>
        </w:rPr>
        <w:t xml:space="preserve">(avant et après la date de création des DRAJES : </w:t>
      </w:r>
      <w:r w:rsidR="000E5B73" w:rsidRPr="005605C2">
        <w:rPr>
          <w:b w:val="0"/>
          <w:sz w:val="22"/>
          <w:szCs w:val="22"/>
        </w:rPr>
        <w:t>à compléter).</w:t>
      </w:r>
    </w:p>
    <w:p w:rsidR="00061929" w:rsidRPr="005605C2" w:rsidRDefault="00061929" w:rsidP="000E5B73">
      <w:pPr>
        <w:pStyle w:val="Titre1"/>
        <w:ind w:left="0"/>
        <w:jc w:val="both"/>
        <w:rPr>
          <w:b w:val="0"/>
          <w:sz w:val="22"/>
          <w:szCs w:val="22"/>
        </w:rPr>
      </w:pPr>
    </w:p>
    <w:p w:rsidR="000E5B73" w:rsidRDefault="00061929" w:rsidP="00061929">
      <w:pPr>
        <w:pStyle w:val="Titre1"/>
        <w:ind w:left="720"/>
        <w:jc w:val="both"/>
        <w:rPr>
          <w:b w:val="0"/>
          <w:sz w:val="22"/>
          <w:szCs w:val="22"/>
        </w:rPr>
      </w:pPr>
      <w:r w:rsidRPr="005605C2">
        <w:rPr>
          <w:b w:val="0"/>
          <w:sz w:val="22"/>
          <w:szCs w:val="22"/>
        </w:rPr>
        <w:t>Pour les PTP (professeurs de sport, conseillers d’éducation populaire et de jeunesse et conseillers techniques et pédagogiques</w:t>
      </w:r>
      <w:r w:rsidRPr="005605C2">
        <w:rPr>
          <w:b w:val="0"/>
          <w:spacing w:val="-4"/>
          <w:sz w:val="22"/>
          <w:szCs w:val="22"/>
        </w:rPr>
        <w:t xml:space="preserve"> </w:t>
      </w:r>
      <w:r w:rsidRPr="005605C2">
        <w:rPr>
          <w:b w:val="0"/>
          <w:sz w:val="22"/>
          <w:szCs w:val="22"/>
        </w:rPr>
        <w:t>supérieurs)</w:t>
      </w:r>
      <w:r w:rsidR="000E5B73">
        <w:rPr>
          <w:b w:val="0"/>
          <w:sz w:val="22"/>
          <w:szCs w:val="22"/>
        </w:rPr>
        <w:t xml:space="preserve">  </w:t>
      </w:r>
    </w:p>
    <w:p w:rsidR="00061929" w:rsidRPr="005605C2" w:rsidRDefault="00061929" w:rsidP="000E5B73">
      <w:pPr>
        <w:pStyle w:val="Titre1"/>
        <w:ind w:left="0"/>
        <w:rPr>
          <w:b w:val="0"/>
          <w:sz w:val="22"/>
          <w:szCs w:val="22"/>
        </w:rPr>
      </w:pPr>
    </w:p>
    <w:p w:rsidR="00061929" w:rsidRPr="005605C2" w:rsidRDefault="00061929" w:rsidP="00061929">
      <w:pPr>
        <w:pStyle w:val="Titre1"/>
        <w:ind w:left="720"/>
        <w:rPr>
          <w:b w:val="0"/>
          <w:sz w:val="22"/>
          <w:szCs w:val="22"/>
        </w:rPr>
      </w:pPr>
      <w:r w:rsidRPr="005605C2">
        <w:rPr>
          <w:b w:val="0"/>
          <w:sz w:val="22"/>
          <w:szCs w:val="22"/>
        </w:rPr>
        <w:t>Pour les inspecteur</w:t>
      </w:r>
      <w:r w:rsidR="000E5B73">
        <w:rPr>
          <w:b w:val="0"/>
          <w:sz w:val="22"/>
          <w:szCs w:val="22"/>
        </w:rPr>
        <w:t>s de la jeunesse et des sports</w:t>
      </w:r>
    </w:p>
    <w:p w:rsidR="00061929" w:rsidRDefault="00061929" w:rsidP="00061929">
      <w:pPr>
        <w:pStyle w:val="Titre1"/>
        <w:ind w:left="1080"/>
        <w:rPr>
          <w:b w:val="0"/>
          <w:sz w:val="22"/>
          <w:szCs w:val="22"/>
        </w:rPr>
      </w:pPr>
    </w:p>
    <w:p w:rsidR="00061929" w:rsidRDefault="00061929" w:rsidP="00061929">
      <w:pPr>
        <w:pStyle w:val="Titre1"/>
        <w:ind w:left="1080"/>
        <w:rPr>
          <w:b w:val="0"/>
          <w:sz w:val="22"/>
          <w:szCs w:val="22"/>
        </w:rPr>
      </w:pPr>
    </w:p>
    <w:p w:rsidR="00061929" w:rsidRDefault="00061929" w:rsidP="00061929">
      <w:pPr>
        <w:pStyle w:val="Titre1"/>
        <w:ind w:left="1080"/>
        <w:rPr>
          <w:b w:val="0"/>
          <w:sz w:val="22"/>
          <w:szCs w:val="22"/>
        </w:rPr>
      </w:pPr>
    </w:p>
    <w:p w:rsidR="00061929" w:rsidRDefault="00061929" w:rsidP="00061929">
      <w:pPr>
        <w:pStyle w:val="Titre1"/>
        <w:ind w:left="1080"/>
        <w:rPr>
          <w:b w:val="0"/>
          <w:sz w:val="22"/>
          <w:szCs w:val="22"/>
        </w:rPr>
      </w:pPr>
    </w:p>
    <w:p w:rsidR="00D42A48" w:rsidRDefault="00D42A48" w:rsidP="00061929">
      <w:pPr>
        <w:pStyle w:val="Titre1"/>
        <w:ind w:left="1080"/>
        <w:rPr>
          <w:b w:val="0"/>
          <w:sz w:val="22"/>
          <w:szCs w:val="22"/>
        </w:rPr>
      </w:pPr>
    </w:p>
    <w:p w:rsidR="0072308C" w:rsidRPr="005605C2" w:rsidRDefault="0072308C" w:rsidP="00061929">
      <w:pPr>
        <w:pStyle w:val="Titre1"/>
        <w:ind w:left="1080"/>
        <w:rPr>
          <w:b w:val="0"/>
          <w:sz w:val="22"/>
          <w:szCs w:val="22"/>
        </w:rPr>
      </w:pPr>
    </w:p>
    <w:p w:rsidR="009B4E07" w:rsidRDefault="009B4E07" w:rsidP="007B3362">
      <w:pPr>
        <w:pStyle w:val="Titre1"/>
        <w:ind w:left="705"/>
        <w:jc w:val="center"/>
        <w:rPr>
          <w:color w:val="943634" w:themeColor="accent2" w:themeShade="BF"/>
          <w:sz w:val="36"/>
          <w:szCs w:val="36"/>
        </w:rPr>
      </w:pPr>
    </w:p>
    <w:p w:rsidR="009B4E07" w:rsidRDefault="009B4E07" w:rsidP="007B3362">
      <w:pPr>
        <w:pStyle w:val="Titre1"/>
        <w:ind w:left="705"/>
        <w:jc w:val="center"/>
        <w:rPr>
          <w:color w:val="943634" w:themeColor="accent2" w:themeShade="BF"/>
          <w:sz w:val="36"/>
          <w:szCs w:val="36"/>
        </w:rPr>
      </w:pPr>
    </w:p>
    <w:p w:rsidR="00BB18B4" w:rsidRPr="007B3362" w:rsidRDefault="0028181D" w:rsidP="007B3362">
      <w:pPr>
        <w:pStyle w:val="Titre1"/>
        <w:ind w:left="705"/>
        <w:jc w:val="center"/>
        <w:rPr>
          <w:color w:val="943634" w:themeColor="accent2" w:themeShade="BF"/>
          <w:sz w:val="36"/>
          <w:szCs w:val="36"/>
        </w:rPr>
      </w:pPr>
      <w:r w:rsidRPr="007B3362">
        <w:rPr>
          <w:color w:val="943634" w:themeColor="accent2" w:themeShade="BF"/>
          <w:sz w:val="36"/>
          <w:szCs w:val="36"/>
        </w:rPr>
        <w:t>FICHES DE PROCEDURE</w:t>
      </w: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886A9E" w:rsidRDefault="00886A9E" w:rsidP="00886A9E">
      <w:pPr>
        <w:pStyle w:val="Titre1"/>
        <w:ind w:left="0"/>
        <w:rPr>
          <w:color w:val="943634" w:themeColor="accent2" w:themeShade="BF"/>
        </w:rPr>
      </w:pPr>
      <w:r>
        <w:rPr>
          <w:color w:val="943634" w:themeColor="accent2" w:themeShade="BF"/>
        </w:rPr>
        <w:t>Les fiches de procédure ci-jointes détaillent les modalités de gestion relatives à la mobilité.</w:t>
      </w: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14904" w:rsidRDefault="00114904" w:rsidP="00BB18B4">
      <w:pPr>
        <w:pStyle w:val="Titre1"/>
        <w:ind w:left="985"/>
        <w:rPr>
          <w:color w:val="943634" w:themeColor="accent2" w:themeShade="BF"/>
        </w:rPr>
      </w:pPr>
    </w:p>
    <w:p w:rsidR="00152511" w:rsidRDefault="00152511" w:rsidP="00152511">
      <w:pPr>
        <w:pStyle w:val="Titre1"/>
        <w:ind w:left="0"/>
        <w:rPr>
          <w:color w:val="943634" w:themeColor="accent2" w:themeShade="BF"/>
        </w:rPr>
      </w:pPr>
    </w:p>
    <w:p w:rsidR="007B3362" w:rsidRDefault="00A140B6" w:rsidP="00A140B6">
      <w:pPr>
        <w:ind w:left="708"/>
        <w:jc w:val="both"/>
        <w:rPr>
          <w:b/>
          <w:color w:val="943634" w:themeColor="accent2" w:themeShade="BF"/>
          <w:sz w:val="24"/>
          <w:szCs w:val="24"/>
        </w:rPr>
      </w:pPr>
      <w:r w:rsidRPr="007B3362">
        <w:rPr>
          <w:b/>
          <w:color w:val="943634" w:themeColor="accent2" w:themeShade="BF"/>
          <w:sz w:val="28"/>
          <w:szCs w:val="28"/>
        </w:rPr>
        <w:t>FICHE DE PROCEDURE n°1</w:t>
      </w:r>
      <w:r>
        <w:rPr>
          <w:b/>
          <w:color w:val="943634" w:themeColor="accent2" w:themeShade="BF"/>
          <w:sz w:val="24"/>
          <w:szCs w:val="24"/>
        </w:rPr>
        <w:t> </w:t>
      </w:r>
    </w:p>
    <w:p w:rsidR="00CA5E2C" w:rsidRPr="007B3362" w:rsidRDefault="00A140B6" w:rsidP="007B3362">
      <w:pPr>
        <w:ind w:left="708"/>
        <w:jc w:val="center"/>
        <w:rPr>
          <w:b/>
          <w:color w:val="943634" w:themeColor="accent2" w:themeShade="BF"/>
          <w:sz w:val="28"/>
          <w:szCs w:val="28"/>
        </w:rPr>
      </w:pPr>
      <w:r w:rsidRPr="007B3362">
        <w:rPr>
          <w:b/>
          <w:color w:val="943634" w:themeColor="accent2" w:themeShade="BF"/>
          <w:sz w:val="28"/>
          <w:szCs w:val="28"/>
        </w:rPr>
        <w:t>Pr</w:t>
      </w:r>
      <w:r w:rsidR="0014314E" w:rsidRPr="007B3362">
        <w:rPr>
          <w:b/>
          <w:color w:val="943634" w:themeColor="accent2" w:themeShade="BF"/>
          <w:sz w:val="28"/>
          <w:szCs w:val="28"/>
        </w:rPr>
        <w:t xml:space="preserve">ocessus </w:t>
      </w:r>
      <w:r w:rsidR="009F077A" w:rsidRPr="007B3362">
        <w:rPr>
          <w:b/>
          <w:color w:val="943634" w:themeColor="accent2" w:themeShade="BF"/>
          <w:sz w:val="28"/>
          <w:szCs w:val="28"/>
        </w:rPr>
        <w:t>général </w:t>
      </w:r>
      <w:r w:rsidRPr="007B3362">
        <w:rPr>
          <w:b/>
          <w:color w:val="943634" w:themeColor="accent2" w:themeShade="BF"/>
          <w:sz w:val="28"/>
          <w:szCs w:val="28"/>
        </w:rPr>
        <w:t xml:space="preserve">de mutation </w:t>
      </w:r>
      <w:r w:rsidR="009F077A" w:rsidRPr="007B3362">
        <w:rPr>
          <w:b/>
          <w:color w:val="943634" w:themeColor="accent2" w:themeShade="BF"/>
          <w:sz w:val="28"/>
          <w:szCs w:val="28"/>
        </w:rPr>
        <w:t>et gestion des fiches de postes</w:t>
      </w:r>
    </w:p>
    <w:p w:rsidR="00152511" w:rsidRDefault="00A140B6" w:rsidP="00152511">
      <w:pPr>
        <w:pStyle w:val="Paragraphedeliste"/>
        <w:numPr>
          <w:ilvl w:val="1"/>
          <w:numId w:val="21"/>
        </w:numPr>
        <w:jc w:val="both"/>
        <w:rPr>
          <w:b/>
        </w:rPr>
      </w:pPr>
      <w:r>
        <w:rPr>
          <w:b/>
        </w:rPr>
        <w:t>Processus général</w:t>
      </w:r>
      <w:r w:rsidR="00957382">
        <w:rPr>
          <w:b/>
        </w:rPr>
        <w:t xml:space="preserve"> de mutation</w:t>
      </w:r>
      <w:r>
        <w:rPr>
          <w:b/>
        </w:rPr>
        <w:t xml:space="preserve"> </w:t>
      </w:r>
    </w:p>
    <w:p w:rsidR="0028181D" w:rsidRDefault="0028181D" w:rsidP="0028181D">
      <w:pPr>
        <w:pStyle w:val="Paragraphedeliste"/>
        <w:ind w:left="1788"/>
        <w:jc w:val="both"/>
        <w:rPr>
          <w:b/>
        </w:rPr>
      </w:pPr>
    </w:p>
    <w:p w:rsidR="0028181D" w:rsidRDefault="00EF3AC7" w:rsidP="00144640">
      <w:pPr>
        <w:pStyle w:val="Paragraphedeliste"/>
        <w:numPr>
          <w:ilvl w:val="0"/>
          <w:numId w:val="17"/>
        </w:numPr>
        <w:spacing w:after="160" w:line="259" w:lineRule="auto"/>
        <w:ind w:left="708"/>
        <w:jc w:val="both"/>
      </w:pPr>
      <w:r w:rsidRPr="00B35475">
        <w:rPr>
          <w:b/>
        </w:rPr>
        <w:t xml:space="preserve">Lorsque les services </w:t>
      </w:r>
      <w:r w:rsidR="006D4119" w:rsidRPr="00B35475">
        <w:rPr>
          <w:b/>
        </w:rPr>
        <w:t>orga</w:t>
      </w:r>
      <w:r w:rsidRPr="00B35475">
        <w:rPr>
          <w:b/>
        </w:rPr>
        <w:t>nisent</w:t>
      </w:r>
      <w:r w:rsidR="0028181D" w:rsidRPr="00B35475">
        <w:rPr>
          <w:b/>
        </w:rPr>
        <w:t xml:space="preserve"> une </w:t>
      </w:r>
      <w:r w:rsidR="0028181D" w:rsidRPr="00EF3AC7">
        <w:rPr>
          <w:b/>
        </w:rPr>
        <w:t>période privilégiée de mutation</w:t>
      </w:r>
      <w:r w:rsidR="0028181D">
        <w:t xml:space="preserve"> durant le premier semestre de l’année</w:t>
      </w:r>
      <w:r>
        <w:t xml:space="preserve">, ils </w:t>
      </w:r>
      <w:r w:rsidR="0028181D">
        <w:t>peuvent procéder de la manière suivante :</w:t>
      </w:r>
    </w:p>
    <w:p w:rsidR="00CA5E2C" w:rsidRDefault="006D4119" w:rsidP="006D4119">
      <w:pPr>
        <w:pStyle w:val="Paragraphedeliste"/>
        <w:numPr>
          <w:ilvl w:val="0"/>
          <w:numId w:val="1"/>
        </w:numPr>
        <w:spacing w:after="160" w:line="259" w:lineRule="auto"/>
        <w:jc w:val="both"/>
      </w:pPr>
      <w:r>
        <w:t>Proposition de</w:t>
      </w:r>
      <w:r w:rsidR="00CA5E2C" w:rsidRPr="00D63831">
        <w:t xml:space="preserve">s postes vacants (publication sur place de l’emploi public) préférentiellement </w:t>
      </w:r>
      <w:r w:rsidR="00A07A27" w:rsidRPr="00D63831">
        <w:t>en janvier et février</w:t>
      </w:r>
      <w:r w:rsidR="00CA5E2C" w:rsidRPr="00D63831">
        <w:t xml:space="preserve"> </w:t>
      </w:r>
      <w:r w:rsidR="00940B96" w:rsidRPr="00D63831">
        <w:t>de l’année</w:t>
      </w:r>
      <w:r>
        <w:t> ;</w:t>
      </w:r>
    </w:p>
    <w:p w:rsidR="00966B02" w:rsidRDefault="006D4119" w:rsidP="006D4119">
      <w:pPr>
        <w:pStyle w:val="Paragraphedeliste"/>
        <w:numPr>
          <w:ilvl w:val="0"/>
          <w:numId w:val="1"/>
        </w:numPr>
        <w:spacing w:after="160" w:line="259" w:lineRule="auto"/>
        <w:jc w:val="both"/>
      </w:pPr>
      <w:r w:rsidRPr="00D63831">
        <w:t>Instruction</w:t>
      </w:r>
      <w:r>
        <w:t xml:space="preserve"> des candidatures et réalisation des</w:t>
      </w:r>
      <w:r w:rsidR="00D67775" w:rsidRPr="00D63831">
        <w:t xml:space="preserve"> entretiens</w:t>
      </w:r>
      <w:r>
        <w:t xml:space="preserve"> avec les candidats avant fin avril ;</w:t>
      </w:r>
    </w:p>
    <w:p w:rsidR="00A07A27" w:rsidRDefault="006D4119" w:rsidP="006D4119">
      <w:pPr>
        <w:pStyle w:val="Paragraphedeliste"/>
        <w:numPr>
          <w:ilvl w:val="0"/>
          <w:numId w:val="1"/>
        </w:numPr>
        <w:spacing w:after="160" w:line="259" w:lineRule="auto"/>
        <w:jc w:val="both"/>
      </w:pPr>
      <w:r>
        <w:t xml:space="preserve">Choix des candidats et </w:t>
      </w:r>
      <w:r w:rsidR="00A07A27" w:rsidRPr="00D63831">
        <w:t>fixation des dat</w:t>
      </w:r>
      <w:r>
        <w:t xml:space="preserve">es de mobilité </w:t>
      </w:r>
      <w:r w:rsidR="00114904" w:rsidRPr="00D63831">
        <w:t xml:space="preserve">entre le service de départ et le service d’accueil, </w:t>
      </w:r>
      <w:r>
        <w:t>pour fin mai ;</w:t>
      </w:r>
    </w:p>
    <w:p w:rsidR="00CA5E2C" w:rsidRPr="00D63831" w:rsidRDefault="006D4119" w:rsidP="00114904">
      <w:pPr>
        <w:pStyle w:val="Paragraphedeliste"/>
        <w:numPr>
          <w:ilvl w:val="0"/>
          <w:numId w:val="1"/>
        </w:numPr>
        <w:spacing w:after="160" w:line="259" w:lineRule="auto"/>
        <w:jc w:val="both"/>
      </w:pPr>
      <w:r>
        <w:t>Information de la DRH ministérielle des choix effectués et des dates</w:t>
      </w:r>
      <w:r w:rsidR="00114904" w:rsidRPr="00114904">
        <w:t xml:space="preserve"> </w:t>
      </w:r>
      <w:r w:rsidR="00114904" w:rsidRPr="00D63831">
        <w:t>entre le service de</w:t>
      </w:r>
      <w:r w:rsidR="00114904">
        <w:t xml:space="preserve"> départ et le service d’accueil pour prise des actes d’affectation correspondants.</w:t>
      </w:r>
    </w:p>
    <w:p w:rsidR="006C56FB" w:rsidRDefault="006C56FB" w:rsidP="006C56FB">
      <w:pPr>
        <w:spacing w:after="160" w:line="259" w:lineRule="auto"/>
        <w:ind w:left="708"/>
        <w:jc w:val="both"/>
      </w:pPr>
      <w:r w:rsidRPr="00D63831">
        <w:t>Après cette première période, les postes sont pu</w:t>
      </w:r>
      <w:r w:rsidR="00D67775" w:rsidRPr="00D63831">
        <w:t>bliés et pourvus en temps réel</w:t>
      </w:r>
      <w:r w:rsidRPr="00D63831">
        <w:t>.</w:t>
      </w:r>
    </w:p>
    <w:p w:rsidR="0028181D" w:rsidRDefault="0028181D" w:rsidP="0028181D">
      <w:pPr>
        <w:pStyle w:val="Paragraphedeliste"/>
        <w:numPr>
          <w:ilvl w:val="0"/>
          <w:numId w:val="17"/>
        </w:numPr>
        <w:spacing w:after="160" w:line="259" w:lineRule="auto"/>
        <w:jc w:val="both"/>
        <w:rPr>
          <w:b/>
        </w:rPr>
      </w:pPr>
      <w:r w:rsidRPr="00A140B6">
        <w:rPr>
          <w:b/>
        </w:rPr>
        <w:t>Les services peuvent également opter pour un système</w:t>
      </w:r>
      <w:r w:rsidR="00A140B6">
        <w:rPr>
          <w:b/>
        </w:rPr>
        <w:t xml:space="preserve"> de gestion des mobilités exclusive</w:t>
      </w:r>
      <w:r w:rsidRPr="00A140B6">
        <w:rPr>
          <w:b/>
        </w:rPr>
        <w:t>ment en temps réel.</w:t>
      </w:r>
    </w:p>
    <w:p w:rsidR="00B35475" w:rsidRPr="00D63831" w:rsidRDefault="00B35475" w:rsidP="00B35475">
      <w:pPr>
        <w:pStyle w:val="Paragraphedeliste"/>
        <w:spacing w:after="160" w:line="259" w:lineRule="auto"/>
        <w:ind w:left="1068"/>
        <w:jc w:val="both"/>
      </w:pPr>
      <w:r>
        <w:t>Dans ce cas, le schéma ci-dessus s’applique en continu.</w:t>
      </w:r>
    </w:p>
    <w:p w:rsidR="00B35475" w:rsidRDefault="00B35475" w:rsidP="00B35475">
      <w:pPr>
        <w:pStyle w:val="Paragraphedeliste"/>
        <w:spacing w:after="160" w:line="259" w:lineRule="auto"/>
        <w:ind w:left="1068"/>
        <w:jc w:val="both"/>
        <w:rPr>
          <w:b/>
        </w:rPr>
      </w:pPr>
    </w:p>
    <w:p w:rsidR="00B35475" w:rsidRDefault="00B35475" w:rsidP="00B35475">
      <w:pPr>
        <w:pStyle w:val="Paragraphedeliste"/>
        <w:numPr>
          <w:ilvl w:val="0"/>
          <w:numId w:val="17"/>
        </w:numPr>
        <w:spacing w:after="160" w:line="259" w:lineRule="auto"/>
        <w:jc w:val="both"/>
      </w:pPr>
      <w:r w:rsidRPr="00B35475">
        <w:rPr>
          <w:b/>
        </w:rPr>
        <w:t>Dans tous les cas, des rendez-vous de gestion sont organisés par la DRH ministérielle.</w:t>
      </w:r>
      <w:r>
        <w:t xml:space="preserve"> </w:t>
      </w:r>
    </w:p>
    <w:p w:rsidR="00EF3AC7" w:rsidRDefault="00B35475" w:rsidP="00B35475">
      <w:pPr>
        <w:pStyle w:val="Paragraphedeliste"/>
        <w:spacing w:after="160" w:line="259" w:lineRule="auto"/>
        <w:ind w:left="1068"/>
        <w:jc w:val="both"/>
      </w:pPr>
      <w:r>
        <w:t>Le p</w:t>
      </w:r>
      <w:r w:rsidRPr="00D63831">
        <w:t>remier rendez-vous</w:t>
      </w:r>
      <w:r>
        <w:t xml:space="preserve">, </w:t>
      </w:r>
      <w:r w:rsidRPr="00D63831">
        <w:t xml:space="preserve">en avril, </w:t>
      </w:r>
      <w:r>
        <w:t>et le deuxième</w:t>
      </w:r>
      <w:r w:rsidRPr="00D63831">
        <w:t>, en juin/juillet, permet</w:t>
      </w:r>
      <w:r>
        <w:t>tent</w:t>
      </w:r>
      <w:r w:rsidRPr="00D63831">
        <w:t xml:space="preserve"> </w:t>
      </w:r>
      <w:r>
        <w:t xml:space="preserve">d’une part </w:t>
      </w:r>
      <w:r w:rsidRPr="00D63831">
        <w:t xml:space="preserve">de faire le point sur </w:t>
      </w:r>
      <w:r>
        <w:t xml:space="preserve">les emplois mis à la vacance et </w:t>
      </w:r>
      <w:r w:rsidRPr="00D63831">
        <w:t>les difficultés éventuelles identifiées</w:t>
      </w:r>
      <w:r>
        <w:t xml:space="preserve"> pour les pourvoir et d’autre part,</w:t>
      </w:r>
      <w:r w:rsidRPr="00D63831">
        <w:t xml:space="preserve"> de vérifier le respect des plafonds et des schémas d’emplois.</w:t>
      </w:r>
    </w:p>
    <w:p w:rsidR="00B35475" w:rsidRDefault="00B35475" w:rsidP="00B35475">
      <w:pPr>
        <w:pStyle w:val="Paragraphedeliste"/>
        <w:spacing w:after="160" w:line="259" w:lineRule="auto"/>
        <w:ind w:left="1068"/>
        <w:jc w:val="both"/>
      </w:pPr>
    </w:p>
    <w:p w:rsidR="00152511" w:rsidRDefault="00152511" w:rsidP="006C56FB">
      <w:pPr>
        <w:pStyle w:val="Paragraphedeliste"/>
        <w:numPr>
          <w:ilvl w:val="1"/>
          <w:numId w:val="21"/>
        </w:numPr>
        <w:jc w:val="both"/>
        <w:rPr>
          <w:b/>
        </w:rPr>
      </w:pPr>
      <w:r w:rsidRPr="00152511">
        <w:rPr>
          <w:b/>
        </w:rPr>
        <w:t>Identification du besoin</w:t>
      </w:r>
      <w:r w:rsidR="006C56FB">
        <w:rPr>
          <w:b/>
        </w:rPr>
        <w:t xml:space="preserve"> et r</w:t>
      </w:r>
      <w:r w:rsidRPr="006C56FB">
        <w:rPr>
          <w:b/>
        </w:rPr>
        <w:t>édaction de la fiche de poste</w:t>
      </w:r>
    </w:p>
    <w:p w:rsidR="006C56FB" w:rsidRPr="00D63831" w:rsidRDefault="006D4119" w:rsidP="006D4119">
      <w:pPr>
        <w:ind w:left="708"/>
        <w:jc w:val="both"/>
      </w:pPr>
      <w:r>
        <w:t>Lorsqu’</w:t>
      </w:r>
      <w:r w:rsidR="006C56FB" w:rsidRPr="00D63831">
        <w:t>un beso</w:t>
      </w:r>
      <w:r>
        <w:t>in de recrutement est identifié, l</w:t>
      </w:r>
      <w:r w:rsidR="006C56FB" w:rsidRPr="00D63831">
        <w:t>e recruteur rédige ou met à jour la fiche de poste, correspondant à l’emploi concerné.</w:t>
      </w:r>
    </w:p>
    <w:p w:rsidR="00E10AB2" w:rsidRDefault="006C56FB" w:rsidP="006C56FB">
      <w:pPr>
        <w:ind w:left="708"/>
        <w:jc w:val="both"/>
        <w:rPr>
          <w:b/>
          <w:color w:val="4F81BD" w:themeColor="accent1"/>
        </w:rPr>
      </w:pPr>
      <w:r w:rsidRPr="00D63831">
        <w:lastRenderedPageBreak/>
        <w:t xml:space="preserve">Pour tous les postes, une fiche de poste doit être élaborée, sur la base du modèle </w:t>
      </w:r>
      <w:r w:rsidR="007D02BA" w:rsidRPr="00D63831">
        <w:t xml:space="preserve">de fiche de poste pour publication sur le site Place de l’emploi public </w:t>
      </w:r>
      <w:r w:rsidR="007D02BA" w:rsidRPr="007D02BA">
        <w:rPr>
          <w:b/>
          <w:color w:val="4F81BD" w:themeColor="accent1"/>
        </w:rPr>
        <w:t>(ANNEXE</w:t>
      </w:r>
      <w:r w:rsidR="007D02BA">
        <w:rPr>
          <w:b/>
          <w:color w:val="4F81BD" w:themeColor="accent1"/>
        </w:rPr>
        <w:t>…</w:t>
      </w:r>
      <w:r w:rsidR="007D02BA" w:rsidRPr="007D02BA">
        <w:rPr>
          <w:b/>
          <w:color w:val="4F81BD" w:themeColor="accent1"/>
        </w:rPr>
        <w:t>).</w:t>
      </w:r>
      <w:r w:rsidR="00E10AB2">
        <w:rPr>
          <w:b/>
          <w:color w:val="4F81BD" w:themeColor="accent1"/>
        </w:rPr>
        <w:t xml:space="preserve"> </w:t>
      </w:r>
    </w:p>
    <w:p w:rsidR="00E10AB2" w:rsidRPr="00D63831" w:rsidRDefault="00E10AB2" w:rsidP="006C56FB">
      <w:pPr>
        <w:ind w:left="708"/>
        <w:jc w:val="both"/>
      </w:pPr>
      <w:r w:rsidRPr="00D63831">
        <w:t xml:space="preserve">Elle peut être générique. </w:t>
      </w:r>
    </w:p>
    <w:p w:rsidR="006C56FB" w:rsidRPr="00D63831" w:rsidRDefault="00E10AB2" w:rsidP="006C56FB">
      <w:pPr>
        <w:ind w:left="708"/>
        <w:jc w:val="both"/>
      </w:pPr>
      <w:r w:rsidRPr="00D63831">
        <w:t xml:space="preserve">Elle fait mention </w:t>
      </w:r>
      <w:r w:rsidR="00945166" w:rsidRPr="00D63831">
        <w:t xml:space="preserve">explicitement des différentes informations mentionnées à l’article 3 du décret n°2018-1351 du 28 décembre 2018 relatif à l’obligation de publicité des emplois vacants sur un espace numérique commun aux 3 fonctions publiques. Il s’agit </w:t>
      </w:r>
      <w:r w:rsidRPr="00D63831">
        <w:t>d’éléments essentiels comme :</w:t>
      </w:r>
    </w:p>
    <w:p w:rsidR="00E10AB2" w:rsidRPr="00D63831" w:rsidRDefault="00E10AB2" w:rsidP="00E10AB2">
      <w:pPr>
        <w:pStyle w:val="Paragraphedeliste"/>
        <w:numPr>
          <w:ilvl w:val="1"/>
          <w:numId w:val="1"/>
        </w:numPr>
        <w:jc w:val="both"/>
      </w:pPr>
      <w:r w:rsidRPr="00D63831">
        <w:t>Le corps, le grade exigé le cas échéant ;</w:t>
      </w:r>
    </w:p>
    <w:p w:rsidR="00E10AB2" w:rsidRPr="00D63831" w:rsidRDefault="00E10AB2" w:rsidP="00E10AB2">
      <w:pPr>
        <w:pStyle w:val="Paragraphedeliste"/>
        <w:numPr>
          <w:ilvl w:val="1"/>
          <w:numId w:val="1"/>
        </w:numPr>
        <w:jc w:val="both"/>
      </w:pPr>
      <w:r w:rsidRPr="00D63831">
        <w:t>L’intitulé de la fonction, non genré ;</w:t>
      </w:r>
    </w:p>
    <w:p w:rsidR="00E10AB2" w:rsidRPr="00D63831" w:rsidRDefault="00E10AB2" w:rsidP="00E10AB2">
      <w:pPr>
        <w:pStyle w:val="Paragraphedeliste"/>
        <w:numPr>
          <w:ilvl w:val="1"/>
          <w:numId w:val="1"/>
        </w:numPr>
        <w:jc w:val="both"/>
      </w:pPr>
      <w:r w:rsidRPr="00D63831">
        <w:t>Le domaine fonctionnel et l’emploi-type</w:t>
      </w:r>
    </w:p>
    <w:p w:rsidR="00E10AB2" w:rsidRPr="00D63831" w:rsidRDefault="00E10AB2" w:rsidP="00E10AB2">
      <w:pPr>
        <w:pStyle w:val="Paragraphedeliste"/>
        <w:numPr>
          <w:ilvl w:val="1"/>
          <w:numId w:val="1"/>
        </w:numPr>
        <w:jc w:val="both"/>
      </w:pPr>
      <w:r w:rsidRPr="00D63831">
        <w:t>Le code RenoiRH</w:t>
      </w:r>
    </w:p>
    <w:p w:rsidR="00E10AB2" w:rsidRPr="00D63831" w:rsidRDefault="00E10AB2" w:rsidP="00E10AB2">
      <w:pPr>
        <w:pStyle w:val="Paragraphedeliste"/>
        <w:numPr>
          <w:ilvl w:val="1"/>
          <w:numId w:val="1"/>
        </w:numPr>
        <w:jc w:val="both"/>
      </w:pPr>
      <w:r w:rsidRPr="00D63831">
        <w:t>Le groupe IFSE dont relève la fonction</w:t>
      </w:r>
    </w:p>
    <w:p w:rsidR="00E10AB2" w:rsidRPr="00D63831" w:rsidRDefault="00E10AB2" w:rsidP="00E10AB2">
      <w:pPr>
        <w:pStyle w:val="Paragraphedeliste"/>
        <w:numPr>
          <w:ilvl w:val="1"/>
          <w:numId w:val="1"/>
        </w:numPr>
        <w:jc w:val="both"/>
      </w:pPr>
      <w:r w:rsidRPr="00D63831">
        <w:t>La durée d’affectation et le cas échéant la durée minimale attendue sur le poste</w:t>
      </w:r>
    </w:p>
    <w:p w:rsidR="00E10AB2" w:rsidRPr="00D63831" w:rsidRDefault="00E10AB2" w:rsidP="00E10AB2">
      <w:pPr>
        <w:pStyle w:val="Paragraphedeliste"/>
        <w:numPr>
          <w:ilvl w:val="1"/>
          <w:numId w:val="1"/>
        </w:numPr>
        <w:jc w:val="both"/>
      </w:pPr>
      <w:r w:rsidRPr="00D63831">
        <w:t>La date de fin de publication</w:t>
      </w:r>
    </w:p>
    <w:p w:rsidR="00500973" w:rsidRPr="00D63831" w:rsidRDefault="00500973" w:rsidP="00E10AB2">
      <w:pPr>
        <w:pStyle w:val="Paragraphedeliste"/>
        <w:numPr>
          <w:ilvl w:val="1"/>
          <w:numId w:val="1"/>
        </w:numPr>
        <w:jc w:val="both"/>
      </w:pPr>
      <w:r w:rsidRPr="00D63831">
        <w:t>[La date limite de dép</w:t>
      </w:r>
      <w:r w:rsidR="00D52591" w:rsidRPr="00D63831">
        <w:t>ôt des candidatures] (à ajouter) </w:t>
      </w:r>
    </w:p>
    <w:p w:rsidR="00E10AB2" w:rsidRPr="00D63831" w:rsidRDefault="00E10AB2" w:rsidP="00E10AB2">
      <w:pPr>
        <w:pStyle w:val="Paragraphedeliste"/>
        <w:numPr>
          <w:ilvl w:val="1"/>
          <w:numId w:val="1"/>
        </w:numPr>
        <w:jc w:val="both"/>
      </w:pPr>
      <w:r w:rsidRPr="00D63831">
        <w:t>La description du poste</w:t>
      </w:r>
    </w:p>
    <w:p w:rsidR="00E10AB2" w:rsidRPr="00D63831" w:rsidRDefault="00E10AB2" w:rsidP="00E10AB2">
      <w:pPr>
        <w:pStyle w:val="Paragraphedeliste"/>
        <w:numPr>
          <w:ilvl w:val="1"/>
          <w:numId w:val="1"/>
        </w:numPr>
        <w:jc w:val="both"/>
      </w:pPr>
      <w:r w:rsidRPr="00D63831">
        <w:t>Le profil souhaité</w:t>
      </w:r>
    </w:p>
    <w:p w:rsidR="00317FE6" w:rsidRPr="00D63831" w:rsidRDefault="00317FE6" w:rsidP="00E10AB2">
      <w:pPr>
        <w:pStyle w:val="Paragraphedeliste"/>
        <w:numPr>
          <w:ilvl w:val="1"/>
          <w:numId w:val="1"/>
        </w:numPr>
        <w:jc w:val="both"/>
      </w:pPr>
      <w:r w:rsidRPr="00D63831">
        <w:t>La localisation administrative et géographique</w:t>
      </w:r>
    </w:p>
    <w:p w:rsidR="00317FE6" w:rsidRPr="00D63831" w:rsidRDefault="00317FE6" w:rsidP="00E10AB2">
      <w:pPr>
        <w:pStyle w:val="Paragraphedeliste"/>
        <w:numPr>
          <w:ilvl w:val="1"/>
          <w:numId w:val="1"/>
        </w:numPr>
        <w:jc w:val="both"/>
      </w:pPr>
      <w:r w:rsidRPr="00D63831">
        <w:t>La description de la structure</w:t>
      </w:r>
    </w:p>
    <w:p w:rsidR="00317FE6" w:rsidRPr="00D63831" w:rsidRDefault="00317FE6" w:rsidP="00E10AB2">
      <w:pPr>
        <w:pStyle w:val="Paragraphedeliste"/>
        <w:numPr>
          <w:ilvl w:val="1"/>
          <w:numId w:val="1"/>
        </w:numPr>
        <w:jc w:val="both"/>
      </w:pPr>
      <w:r w:rsidRPr="00D63831">
        <w:t>Les informations complémentaires (formations prévues…)</w:t>
      </w:r>
    </w:p>
    <w:p w:rsidR="00E10AB2" w:rsidRPr="00D63831" w:rsidRDefault="00317FE6" w:rsidP="009F077A">
      <w:pPr>
        <w:pStyle w:val="Paragraphedeliste"/>
        <w:numPr>
          <w:ilvl w:val="1"/>
          <w:numId w:val="1"/>
        </w:numPr>
        <w:jc w:val="both"/>
      </w:pPr>
      <w:r w:rsidRPr="00D63831">
        <w:t>Les contacts</w:t>
      </w:r>
      <w:r w:rsidR="00945166" w:rsidRPr="00D63831">
        <w:t>.</w:t>
      </w:r>
    </w:p>
    <w:p w:rsidR="009F077A" w:rsidRPr="00D63831" w:rsidRDefault="009F077A" w:rsidP="009F077A">
      <w:pPr>
        <w:pStyle w:val="Paragraphedeliste"/>
        <w:ind w:left="1788"/>
        <w:jc w:val="both"/>
      </w:pPr>
    </w:p>
    <w:p w:rsidR="00152511" w:rsidRDefault="00152511" w:rsidP="00152511">
      <w:pPr>
        <w:pStyle w:val="Paragraphedeliste"/>
        <w:numPr>
          <w:ilvl w:val="1"/>
          <w:numId w:val="21"/>
        </w:numPr>
        <w:jc w:val="both"/>
        <w:rPr>
          <w:b/>
        </w:rPr>
      </w:pPr>
      <w:r w:rsidRPr="00152511">
        <w:rPr>
          <w:b/>
        </w:rPr>
        <w:t>Autorisation de la publication</w:t>
      </w:r>
    </w:p>
    <w:p w:rsidR="00317FE6" w:rsidRPr="00D63831" w:rsidRDefault="00317FE6" w:rsidP="00317FE6">
      <w:pPr>
        <w:ind w:left="708"/>
        <w:jc w:val="both"/>
      </w:pPr>
      <w:r w:rsidRPr="00D63831">
        <w:t xml:space="preserve">Les services recruteurs font remonter leurs demandes de publication, accompagnées des fiches </w:t>
      </w:r>
      <w:r w:rsidR="006D4119">
        <w:t>de poste</w:t>
      </w:r>
      <w:r w:rsidRPr="00D63831">
        <w:t> :</w:t>
      </w:r>
    </w:p>
    <w:p w:rsidR="00317FE6" w:rsidRPr="00D63831" w:rsidRDefault="00317FE6" w:rsidP="00317FE6">
      <w:pPr>
        <w:pStyle w:val="Paragraphedeliste"/>
        <w:numPr>
          <w:ilvl w:val="0"/>
          <w:numId w:val="1"/>
        </w:numPr>
        <w:jc w:val="both"/>
      </w:pPr>
      <w:r w:rsidRPr="00D63831">
        <w:t>au service RH de la direction régionale</w:t>
      </w:r>
      <w:r w:rsidR="00D637CA" w:rsidRPr="00D63831">
        <w:t>, en ce qui concerne</w:t>
      </w:r>
      <w:r w:rsidRPr="00D63831">
        <w:t xml:space="preserve"> les services déconcentrés</w:t>
      </w:r>
      <w:r w:rsidR="00D637CA" w:rsidRPr="00D63831">
        <w:t xml:space="preserve"> en région et en département (DDI)</w:t>
      </w:r>
      <w:r w:rsidR="006D4119">
        <w:t xml:space="preserve"> </w:t>
      </w:r>
      <w:r w:rsidRPr="00D63831">
        <w:t>;</w:t>
      </w:r>
    </w:p>
    <w:p w:rsidR="00317FE6" w:rsidRPr="00D63831" w:rsidRDefault="00317FE6" w:rsidP="00317FE6">
      <w:pPr>
        <w:pStyle w:val="Paragraphedeliste"/>
        <w:numPr>
          <w:ilvl w:val="0"/>
          <w:numId w:val="1"/>
        </w:numPr>
        <w:jc w:val="both"/>
      </w:pPr>
      <w:r w:rsidRPr="00D63831">
        <w:t>au service RH de l’établissement public (ARS, CREPS, Instituts nationaux…) ;</w:t>
      </w:r>
    </w:p>
    <w:p w:rsidR="00317FE6" w:rsidRPr="00D63831" w:rsidRDefault="00317FE6" w:rsidP="00317FE6">
      <w:pPr>
        <w:pStyle w:val="Paragraphedeliste"/>
        <w:numPr>
          <w:ilvl w:val="0"/>
          <w:numId w:val="1"/>
        </w:numPr>
        <w:jc w:val="both"/>
      </w:pPr>
      <w:r w:rsidRPr="00D63831">
        <w:t>au BRHAG pour les directions d’administration centrale.</w:t>
      </w:r>
    </w:p>
    <w:p w:rsidR="00317FE6" w:rsidRPr="00D63831" w:rsidRDefault="00317FE6" w:rsidP="00317FE6">
      <w:pPr>
        <w:pStyle w:val="Paragraphedeliste"/>
        <w:jc w:val="both"/>
      </w:pPr>
    </w:p>
    <w:p w:rsidR="00317FE6" w:rsidRPr="00D63831" w:rsidRDefault="00317FE6" w:rsidP="00317FE6">
      <w:pPr>
        <w:pStyle w:val="Paragraphedeliste"/>
        <w:jc w:val="both"/>
      </w:pPr>
      <w:r w:rsidRPr="00D63831">
        <w:t>L’autorisation de publica</w:t>
      </w:r>
      <w:r w:rsidR="00007246" w:rsidRPr="00D63831">
        <w:t xml:space="preserve">tion est donnée après </w:t>
      </w:r>
      <w:r w:rsidR="000A1108" w:rsidRPr="00D63831">
        <w:t>ar</w:t>
      </w:r>
      <w:r w:rsidR="00945166" w:rsidRPr="00D63831">
        <w:t>bitrage des chefs de service</w:t>
      </w:r>
      <w:r w:rsidR="000A1108" w:rsidRPr="00D63831">
        <w:t xml:space="preserve"> </w:t>
      </w:r>
      <w:r w:rsidR="00945166" w:rsidRPr="00D63831">
        <w:t xml:space="preserve">régionaux </w:t>
      </w:r>
      <w:r w:rsidR="000A1108" w:rsidRPr="00D63831">
        <w:t xml:space="preserve">déconcentrés, </w:t>
      </w:r>
      <w:r w:rsidR="00945166" w:rsidRPr="00D63831">
        <w:t xml:space="preserve">des </w:t>
      </w:r>
      <w:r w:rsidR="000A1108" w:rsidRPr="00D63831">
        <w:t xml:space="preserve">établissements publics et </w:t>
      </w:r>
      <w:r w:rsidR="00945166" w:rsidRPr="00D63831">
        <w:t xml:space="preserve">des </w:t>
      </w:r>
      <w:r w:rsidR="000A1108" w:rsidRPr="00D63831">
        <w:t>directions d’administratio</w:t>
      </w:r>
      <w:r w:rsidR="00945166" w:rsidRPr="00D63831">
        <w:t xml:space="preserve">n centrale </w:t>
      </w:r>
      <w:r w:rsidR="00007246" w:rsidRPr="00D63831">
        <w:t>[</w:t>
      </w:r>
      <w:r w:rsidRPr="00D63831">
        <w:t>du responsable de programme</w:t>
      </w:r>
      <w:r w:rsidR="00007246" w:rsidRPr="00D63831">
        <w:t> ?]</w:t>
      </w:r>
      <w:r w:rsidRPr="00D63831">
        <w:t>, au regard notamment des contraintes liées au respect du plafond d’emploi de la structure concernée.</w:t>
      </w:r>
    </w:p>
    <w:p w:rsidR="007167E1" w:rsidRPr="00D63831" w:rsidRDefault="007167E1" w:rsidP="00317FE6">
      <w:pPr>
        <w:pStyle w:val="Paragraphedeliste"/>
        <w:jc w:val="both"/>
      </w:pPr>
    </w:p>
    <w:p w:rsidR="00317FE6" w:rsidRPr="00D63831" w:rsidRDefault="00317FE6" w:rsidP="00317FE6">
      <w:pPr>
        <w:pStyle w:val="Paragraphedeliste"/>
        <w:jc w:val="both"/>
      </w:pPr>
      <w:r w:rsidRPr="00D63831">
        <w:t xml:space="preserve">Outre l’autorisation </w:t>
      </w:r>
      <w:r w:rsidR="007F4486" w:rsidRPr="00D63831">
        <w:t>budgétaire</w:t>
      </w:r>
      <w:r w:rsidRPr="00D63831">
        <w:t xml:space="preserve"> de publication, l’autorisation porte également sur le niveau du recrutement</w:t>
      </w:r>
      <w:r w:rsidR="007F4486" w:rsidRPr="00D63831">
        <w:t xml:space="preserve">, la vérification de la correspondance entre le niveau de fonctions et le groupe IFSE indiqué dans la fiche de poste et le respect </w:t>
      </w:r>
      <w:r w:rsidR="00E272ED" w:rsidRPr="00D63831">
        <w:t>des politiques des parcours professionnels.</w:t>
      </w:r>
    </w:p>
    <w:p w:rsidR="00E272ED" w:rsidRPr="00D63831" w:rsidRDefault="00E272ED" w:rsidP="00317FE6">
      <w:pPr>
        <w:pStyle w:val="Paragraphedeliste"/>
        <w:jc w:val="both"/>
      </w:pPr>
    </w:p>
    <w:p w:rsidR="007167E1" w:rsidRPr="00D63831" w:rsidRDefault="00A3309F" w:rsidP="00317FE6">
      <w:pPr>
        <w:pStyle w:val="Paragraphedeliste"/>
        <w:jc w:val="both"/>
      </w:pPr>
      <w:r w:rsidRPr="007D7DD8">
        <w:t>S</w:t>
      </w:r>
      <w:r w:rsidR="007167E1" w:rsidRPr="007D7DD8">
        <w:t>o</w:t>
      </w:r>
      <w:r w:rsidRPr="007D7DD8">
        <w:t>nt publiés les postes</w:t>
      </w:r>
      <w:r w:rsidR="007167E1" w:rsidRPr="007D7DD8">
        <w:t xml:space="preserve"> vac</w:t>
      </w:r>
      <w:r w:rsidR="00D67775" w:rsidRPr="007D7DD8">
        <w:t>ants</w:t>
      </w:r>
      <w:r w:rsidR="007167E1" w:rsidRPr="007D7DD8">
        <w:t xml:space="preserve"> </w:t>
      </w:r>
      <w:r w:rsidR="00D67775" w:rsidRPr="007D7DD8">
        <w:t>ou susceptibles de l’être e</w:t>
      </w:r>
      <w:r w:rsidR="007167E1" w:rsidRPr="007D7DD8">
        <w:t xml:space="preserve">t </w:t>
      </w:r>
      <w:r w:rsidR="007167E1" w:rsidRPr="00D63831">
        <w:t xml:space="preserve">pour lesquels un recrutement est budgétairement soutenable. </w:t>
      </w:r>
    </w:p>
    <w:p w:rsidR="00317FE6" w:rsidRPr="00317FE6" w:rsidRDefault="00317FE6" w:rsidP="00317FE6">
      <w:pPr>
        <w:pStyle w:val="Paragraphedeliste"/>
        <w:jc w:val="both"/>
      </w:pPr>
    </w:p>
    <w:p w:rsidR="00152511" w:rsidRDefault="00152511" w:rsidP="00152511">
      <w:pPr>
        <w:pStyle w:val="Paragraphedeliste"/>
        <w:numPr>
          <w:ilvl w:val="1"/>
          <w:numId w:val="21"/>
        </w:numPr>
        <w:jc w:val="both"/>
        <w:rPr>
          <w:b/>
        </w:rPr>
      </w:pPr>
      <w:r w:rsidRPr="00152511">
        <w:rPr>
          <w:b/>
        </w:rPr>
        <w:t>Publication des postes</w:t>
      </w:r>
    </w:p>
    <w:p w:rsidR="007167E1" w:rsidRPr="00D63831" w:rsidRDefault="00A3309F" w:rsidP="007167E1">
      <w:pPr>
        <w:ind w:left="708"/>
        <w:jc w:val="both"/>
      </w:pPr>
      <w:r w:rsidRPr="00D63831">
        <w:t xml:space="preserve">Les postes </w:t>
      </w:r>
      <w:r w:rsidR="007167E1" w:rsidRPr="00D63831">
        <w:t xml:space="preserve">dont la publication est autorisée sont mis en ligne </w:t>
      </w:r>
      <w:r w:rsidR="00164432" w:rsidRPr="00D63831">
        <w:t>sur la Place</w:t>
      </w:r>
      <w:r w:rsidR="004013F4" w:rsidRPr="00D63831">
        <w:t xml:space="preserve"> de l’emploi public </w:t>
      </w:r>
      <w:r w:rsidR="007167E1" w:rsidRPr="00D63831">
        <w:t>par les services de ressources humaines concernés :</w:t>
      </w:r>
    </w:p>
    <w:p w:rsidR="007167E1" w:rsidRPr="00D63831" w:rsidRDefault="007167E1" w:rsidP="007167E1">
      <w:pPr>
        <w:pStyle w:val="Paragraphedeliste"/>
        <w:numPr>
          <w:ilvl w:val="0"/>
          <w:numId w:val="1"/>
        </w:numPr>
        <w:jc w:val="both"/>
      </w:pPr>
      <w:r w:rsidRPr="00D63831">
        <w:t xml:space="preserve">service RH de la direction régionale </w:t>
      </w:r>
      <w:r w:rsidR="00D67775" w:rsidRPr="00D63831">
        <w:t xml:space="preserve">pour les </w:t>
      </w:r>
      <w:r w:rsidRPr="00D63831">
        <w:t>services </w:t>
      </w:r>
      <w:r w:rsidR="00D67775" w:rsidRPr="00D63831">
        <w:t xml:space="preserve">régionaux </w:t>
      </w:r>
      <w:r w:rsidRPr="00D63831">
        <w:t>;</w:t>
      </w:r>
    </w:p>
    <w:p w:rsidR="007167E1" w:rsidRPr="00D63831" w:rsidRDefault="007167E1" w:rsidP="007167E1">
      <w:pPr>
        <w:pStyle w:val="Paragraphedeliste"/>
        <w:numPr>
          <w:ilvl w:val="0"/>
          <w:numId w:val="1"/>
        </w:numPr>
        <w:jc w:val="both"/>
      </w:pPr>
      <w:r w:rsidRPr="00D63831">
        <w:t>secrétariat général commun pour les DDI</w:t>
      </w:r>
      <w:r w:rsidR="00D67775" w:rsidRPr="00D63831">
        <w:t> </w:t>
      </w:r>
      <w:r w:rsidRPr="00D63831">
        <w:t>;</w:t>
      </w:r>
    </w:p>
    <w:p w:rsidR="007167E1" w:rsidRPr="00D63831" w:rsidRDefault="007167E1" w:rsidP="007167E1">
      <w:pPr>
        <w:pStyle w:val="Paragraphedeliste"/>
        <w:numPr>
          <w:ilvl w:val="0"/>
          <w:numId w:val="1"/>
        </w:numPr>
        <w:jc w:val="both"/>
      </w:pPr>
      <w:r w:rsidRPr="00D63831">
        <w:t>service RH de l’établissement public (ARS, CREPS, Instituts nationaux…) ;</w:t>
      </w:r>
    </w:p>
    <w:p w:rsidR="007167E1" w:rsidRPr="00D63831" w:rsidRDefault="00945166" w:rsidP="007167E1">
      <w:pPr>
        <w:pStyle w:val="Paragraphedeliste"/>
        <w:numPr>
          <w:ilvl w:val="0"/>
          <w:numId w:val="1"/>
        </w:numPr>
        <w:jc w:val="both"/>
      </w:pPr>
      <w:r w:rsidRPr="00D63831">
        <w:t>bureau des ressources humaines</w:t>
      </w:r>
      <w:r w:rsidR="007167E1" w:rsidRPr="00D63831">
        <w:t xml:space="preserve"> pour les directions d’administration centrale.</w:t>
      </w:r>
    </w:p>
    <w:p w:rsidR="00F576ED" w:rsidRDefault="00945166" w:rsidP="0072308C">
      <w:pPr>
        <w:ind w:left="708"/>
        <w:jc w:val="both"/>
        <w:rPr>
          <w:color w:val="FF0000"/>
        </w:rPr>
      </w:pPr>
      <w:r w:rsidRPr="00D63831">
        <w:t>Chacun de ces services a désigné un titulaire de compte gestionnaire</w:t>
      </w:r>
      <w:r w:rsidR="004D0DAC" w:rsidRPr="00D63831">
        <w:t xml:space="preserve"> </w:t>
      </w:r>
      <w:r w:rsidRPr="00D63831">
        <w:t>chargé de la mise en ligne des offres de poste</w:t>
      </w:r>
      <w:r w:rsidRPr="009B4E07">
        <w:t xml:space="preserve">s. </w:t>
      </w:r>
    </w:p>
    <w:p w:rsidR="009B4E07" w:rsidRDefault="009B4E07" w:rsidP="00A140B6">
      <w:pPr>
        <w:pStyle w:val="Paragraphedeliste"/>
        <w:ind w:left="1068"/>
        <w:jc w:val="both"/>
        <w:rPr>
          <w:b/>
          <w:color w:val="943634" w:themeColor="accent2" w:themeShade="BF"/>
          <w:sz w:val="28"/>
          <w:szCs w:val="28"/>
        </w:rPr>
      </w:pPr>
    </w:p>
    <w:p w:rsidR="009B4E07" w:rsidRDefault="009B4E07" w:rsidP="00A140B6">
      <w:pPr>
        <w:pStyle w:val="Paragraphedeliste"/>
        <w:ind w:left="1068"/>
        <w:jc w:val="both"/>
        <w:rPr>
          <w:b/>
          <w:color w:val="943634" w:themeColor="accent2" w:themeShade="BF"/>
          <w:sz w:val="28"/>
          <w:szCs w:val="28"/>
        </w:rPr>
      </w:pPr>
    </w:p>
    <w:p w:rsidR="00B35475" w:rsidRDefault="00B35475" w:rsidP="00A140B6">
      <w:pPr>
        <w:pStyle w:val="Paragraphedeliste"/>
        <w:ind w:left="1068"/>
        <w:jc w:val="both"/>
        <w:rPr>
          <w:b/>
          <w:color w:val="943634" w:themeColor="accent2" w:themeShade="BF"/>
          <w:sz w:val="28"/>
          <w:szCs w:val="28"/>
        </w:rPr>
      </w:pPr>
    </w:p>
    <w:p w:rsidR="007B3362" w:rsidRDefault="00A140B6" w:rsidP="00A140B6">
      <w:pPr>
        <w:pStyle w:val="Paragraphedeliste"/>
        <w:ind w:left="1068"/>
        <w:jc w:val="both"/>
        <w:rPr>
          <w:b/>
          <w:color w:val="943634" w:themeColor="accent2" w:themeShade="BF"/>
          <w:sz w:val="28"/>
          <w:szCs w:val="28"/>
        </w:rPr>
      </w:pPr>
      <w:r w:rsidRPr="007B3362">
        <w:rPr>
          <w:b/>
          <w:color w:val="943634" w:themeColor="accent2" w:themeShade="BF"/>
          <w:sz w:val="28"/>
          <w:szCs w:val="28"/>
        </w:rPr>
        <w:t>FICHE DE PROCEDURE n° 2 </w:t>
      </w:r>
    </w:p>
    <w:p w:rsidR="007B3362" w:rsidRDefault="007B3362" w:rsidP="00A140B6">
      <w:pPr>
        <w:pStyle w:val="Paragraphedeliste"/>
        <w:ind w:left="1068"/>
        <w:jc w:val="both"/>
        <w:rPr>
          <w:b/>
          <w:color w:val="943634" w:themeColor="accent2" w:themeShade="BF"/>
          <w:sz w:val="28"/>
          <w:szCs w:val="28"/>
        </w:rPr>
      </w:pPr>
    </w:p>
    <w:p w:rsidR="00152511" w:rsidRPr="007B3362" w:rsidRDefault="00A140B6" w:rsidP="007B3362">
      <w:pPr>
        <w:pStyle w:val="Paragraphedeliste"/>
        <w:ind w:left="1068"/>
        <w:jc w:val="center"/>
        <w:rPr>
          <w:b/>
          <w:color w:val="943634" w:themeColor="accent2" w:themeShade="BF"/>
          <w:sz w:val="28"/>
          <w:szCs w:val="28"/>
        </w:rPr>
      </w:pPr>
      <w:r w:rsidRPr="007B3362">
        <w:rPr>
          <w:b/>
          <w:color w:val="943634" w:themeColor="accent2" w:themeShade="BF"/>
          <w:sz w:val="28"/>
          <w:szCs w:val="28"/>
        </w:rPr>
        <w:t>Modalités de gestion des candidatures</w:t>
      </w:r>
    </w:p>
    <w:p w:rsidR="005957B8" w:rsidRPr="007B3362" w:rsidRDefault="005957B8" w:rsidP="005957B8">
      <w:pPr>
        <w:pStyle w:val="Paragraphedeliste"/>
        <w:ind w:left="1068"/>
        <w:jc w:val="both"/>
        <w:rPr>
          <w:b/>
          <w:color w:val="943634" w:themeColor="accent2" w:themeShade="BF"/>
          <w:sz w:val="28"/>
          <w:szCs w:val="28"/>
        </w:rPr>
      </w:pPr>
    </w:p>
    <w:p w:rsidR="007215AB" w:rsidRDefault="00A503C2" w:rsidP="005957B8">
      <w:pPr>
        <w:pStyle w:val="Paragraphedeliste"/>
        <w:numPr>
          <w:ilvl w:val="0"/>
          <w:numId w:val="24"/>
        </w:numPr>
        <w:jc w:val="both"/>
        <w:rPr>
          <w:b/>
          <w:color w:val="943634" w:themeColor="accent2" w:themeShade="BF"/>
        </w:rPr>
      </w:pPr>
      <w:r>
        <w:rPr>
          <w:b/>
          <w:color w:val="943634" w:themeColor="accent2" w:themeShade="BF"/>
        </w:rPr>
        <w:t>E</w:t>
      </w:r>
      <w:r w:rsidR="007215AB" w:rsidRPr="00A140B6">
        <w:rPr>
          <w:b/>
          <w:color w:val="943634" w:themeColor="accent2" w:themeShade="BF"/>
        </w:rPr>
        <w:t>ntretien préalable</w:t>
      </w:r>
    </w:p>
    <w:p w:rsidR="00A140B6" w:rsidRPr="00D63831" w:rsidRDefault="00A140B6" w:rsidP="00A140B6">
      <w:pPr>
        <w:ind w:left="705"/>
        <w:jc w:val="both"/>
      </w:pPr>
      <w:r w:rsidRPr="00D63831">
        <w:t>Par principe, un entretien préalable est requis pour tous les postes. Cet entretien peut être réalisé par tous moyens utiles, en présentiel, téléphoniquement ou par visioconférence.</w:t>
      </w:r>
    </w:p>
    <w:p w:rsidR="00FA2211" w:rsidRPr="00A140B6" w:rsidRDefault="00A140B6" w:rsidP="00A140B6">
      <w:pPr>
        <w:ind w:left="705"/>
        <w:jc w:val="both"/>
      </w:pPr>
      <w:r w:rsidRPr="00D63831">
        <w:t>Pour les postes en Outre-mer, lorsque le candidat ne dispose pas du centre de ses intérêts matériels et moraux (CIMM) au sens de l’article 60 de la loi n°84-16 du 11 janvier 1984 modifiée pour la résidence administrative demandée, un entretien spécifique doit avoir lieu à l’occasion de l’entretien préalable au recrutement lorsqu’il est prévu. Cet entretien, qui peut avoir lieu téléphoniquement ou par visioconférence, est réalisé par le recruteur afin de s’assurer que le candidat à la mobilité a pleinement conscience des conditions de vie ultra-marines, du contexte politique, social et culturel du territoire d’accueil et des particularités ou difficultés d’exercice des fonctions et des conséquences, le cas échant, sur la vie personnelle et familiale de l’agent.</w:t>
      </w:r>
    </w:p>
    <w:p w:rsidR="007215AB" w:rsidRPr="00A140B6" w:rsidRDefault="00A503C2" w:rsidP="00A140B6">
      <w:pPr>
        <w:pStyle w:val="Paragraphedeliste"/>
        <w:numPr>
          <w:ilvl w:val="0"/>
          <w:numId w:val="24"/>
        </w:numPr>
        <w:jc w:val="both"/>
        <w:rPr>
          <w:b/>
          <w:color w:val="943634" w:themeColor="accent2" w:themeShade="BF"/>
          <w:sz w:val="24"/>
          <w:szCs w:val="24"/>
        </w:rPr>
      </w:pPr>
      <w:r>
        <w:rPr>
          <w:b/>
          <w:color w:val="943634" w:themeColor="accent2" w:themeShade="BF"/>
          <w:sz w:val="24"/>
          <w:szCs w:val="24"/>
        </w:rPr>
        <w:t>Gestion des c</w:t>
      </w:r>
      <w:r w:rsidR="007215AB" w:rsidRPr="00A140B6">
        <w:rPr>
          <w:b/>
          <w:color w:val="943634" w:themeColor="accent2" w:themeShade="BF"/>
          <w:sz w:val="24"/>
          <w:szCs w:val="24"/>
        </w:rPr>
        <w:t>andidatures</w:t>
      </w:r>
    </w:p>
    <w:p w:rsidR="005957B8" w:rsidRDefault="005957B8" w:rsidP="005957B8">
      <w:pPr>
        <w:pStyle w:val="Paragraphedeliste"/>
        <w:ind w:left="1788"/>
        <w:jc w:val="both"/>
        <w:rPr>
          <w:b/>
          <w:color w:val="943634" w:themeColor="accent2" w:themeShade="BF"/>
        </w:rPr>
      </w:pPr>
    </w:p>
    <w:p w:rsidR="007215AB" w:rsidRPr="009F077A" w:rsidRDefault="007215AB" w:rsidP="00A503C2">
      <w:pPr>
        <w:pStyle w:val="Paragraphedeliste"/>
        <w:numPr>
          <w:ilvl w:val="3"/>
          <w:numId w:val="21"/>
        </w:numPr>
        <w:jc w:val="both"/>
        <w:rPr>
          <w:b/>
        </w:rPr>
      </w:pPr>
      <w:r w:rsidRPr="009F077A">
        <w:rPr>
          <w:b/>
        </w:rPr>
        <w:t>Conditions</w:t>
      </w:r>
    </w:p>
    <w:p w:rsidR="00D24E6B" w:rsidRPr="007D7DD8" w:rsidRDefault="007215AB" w:rsidP="00F342A6">
      <w:pPr>
        <w:ind w:left="708"/>
        <w:jc w:val="both"/>
      </w:pPr>
      <w:r w:rsidRPr="007D7DD8">
        <w:t>Par principe, peu</w:t>
      </w:r>
      <w:r w:rsidR="00F342A6" w:rsidRPr="007D7DD8">
        <w:t>vent faire acte de candidature l</w:t>
      </w:r>
      <w:r w:rsidR="0014314E" w:rsidRPr="007D7DD8">
        <w:t xml:space="preserve">es </w:t>
      </w:r>
      <w:r w:rsidR="00725156" w:rsidRPr="007D7DD8">
        <w:t xml:space="preserve">agents </w:t>
      </w:r>
      <w:r w:rsidR="0014314E" w:rsidRPr="007D7DD8">
        <w:t>titulaires (</w:t>
      </w:r>
      <w:r w:rsidRPr="007D7DD8">
        <w:t>à</w:t>
      </w:r>
      <w:r w:rsidR="0014314E" w:rsidRPr="007D7DD8">
        <w:t xml:space="preserve"> l’exclusion des stagiaires</w:t>
      </w:r>
      <w:r w:rsidRPr="007D7DD8">
        <w:t xml:space="preserve">) et </w:t>
      </w:r>
      <w:r w:rsidR="00CA2E4E" w:rsidRPr="007D7DD8">
        <w:t>contractuels</w:t>
      </w:r>
      <w:r w:rsidRPr="007D7DD8">
        <w:t xml:space="preserve"> en CDI</w:t>
      </w:r>
      <w:r w:rsidR="00F342A6" w:rsidRPr="007D7DD8">
        <w:t>, q</w:t>
      </w:r>
      <w:r w:rsidR="00725156" w:rsidRPr="007D7DD8">
        <w:t>ui disposent d’une durée</w:t>
      </w:r>
      <w:r w:rsidRPr="007D7DD8">
        <w:t xml:space="preserve"> minimale requise sur leur affectation actuelle.</w:t>
      </w:r>
    </w:p>
    <w:p w:rsidR="00D24E6B" w:rsidRPr="007D7DD8" w:rsidRDefault="00725156" w:rsidP="00D24E6B">
      <w:pPr>
        <w:pStyle w:val="Paragraphedeliste"/>
        <w:jc w:val="both"/>
      </w:pPr>
      <w:r w:rsidRPr="007D7DD8">
        <w:lastRenderedPageBreak/>
        <w:t>La durée</w:t>
      </w:r>
      <w:r w:rsidR="00D24E6B" w:rsidRPr="007D7DD8">
        <w:t xml:space="preserve"> est calculée à compter de la date d’affectation de l’agent sur le poste</w:t>
      </w:r>
      <w:r w:rsidRPr="007D7DD8">
        <w:t>. Pour les fonctionnaires, l</w:t>
      </w:r>
      <w:r w:rsidR="00D24E6B" w:rsidRPr="007D7DD8">
        <w:t>a période de stage sur le poste est prise en compt</w:t>
      </w:r>
      <w:r w:rsidRPr="007D7DD8">
        <w:t>e dans le calcul de la durée</w:t>
      </w:r>
      <w:r w:rsidR="00D24E6B" w:rsidRPr="007D7DD8">
        <w:t>.</w:t>
      </w:r>
    </w:p>
    <w:p w:rsidR="007215AB" w:rsidRPr="007D7DD8" w:rsidRDefault="00725156" w:rsidP="00096C2A">
      <w:pPr>
        <w:ind w:left="360" w:firstLine="348"/>
        <w:jc w:val="both"/>
        <w:rPr>
          <w:b/>
        </w:rPr>
      </w:pPr>
      <w:r w:rsidRPr="007D7DD8">
        <w:rPr>
          <w:b/>
        </w:rPr>
        <w:t>Durée</w:t>
      </w:r>
      <w:r w:rsidR="007215AB" w:rsidRPr="007D7DD8">
        <w:rPr>
          <w:b/>
        </w:rPr>
        <w:t xml:space="preserve"> minimale</w:t>
      </w:r>
    </w:p>
    <w:p w:rsidR="00F5129B" w:rsidRPr="007D7DD8" w:rsidRDefault="000D4316" w:rsidP="00096C2A">
      <w:pPr>
        <w:ind w:left="708"/>
        <w:jc w:val="both"/>
      </w:pPr>
      <w:r w:rsidRPr="007D7DD8">
        <w:t>Sous réserve de l’application de la durée minimale fixée au point 4.7 relatif aux zones géographiques connaissant des difficultés particulières de recrutement, l</w:t>
      </w:r>
      <w:r w:rsidR="00725156" w:rsidRPr="007D7DD8">
        <w:t xml:space="preserve">a durée </w:t>
      </w:r>
      <w:r w:rsidR="00F5129B" w:rsidRPr="007D7DD8">
        <w:t>minimale a</w:t>
      </w:r>
      <w:r w:rsidRPr="007D7DD8">
        <w:t xml:space="preserve">ttendue sur un poste est fixée </w:t>
      </w:r>
      <w:r w:rsidR="00096C2A" w:rsidRPr="007D7DD8">
        <w:t>à 2 ans pour l’ensemble des agents.</w:t>
      </w:r>
    </w:p>
    <w:p w:rsidR="00F5129B" w:rsidRPr="007D7DD8" w:rsidRDefault="00725156" w:rsidP="00096C2A">
      <w:pPr>
        <w:ind w:left="708"/>
        <w:jc w:val="both"/>
      </w:pPr>
      <w:r w:rsidRPr="007D7DD8">
        <w:t>Cette condition de durée</w:t>
      </w:r>
      <w:r w:rsidR="00F5129B" w:rsidRPr="007D7DD8">
        <w:t xml:space="preserve"> tient compte des impératifs de continuité du service et de maintien des compétences</w:t>
      </w:r>
      <w:r w:rsidR="000D4316" w:rsidRPr="007D7DD8">
        <w:t>.</w:t>
      </w:r>
      <w:r w:rsidR="00F5129B" w:rsidRPr="007D7DD8">
        <w:t xml:space="preserve"> </w:t>
      </w:r>
    </w:p>
    <w:p w:rsidR="00F5129B" w:rsidRPr="005605C2" w:rsidRDefault="00725156" w:rsidP="00096C2A">
      <w:pPr>
        <w:ind w:firstLine="708"/>
        <w:jc w:val="both"/>
        <w:rPr>
          <w:b/>
        </w:rPr>
      </w:pPr>
      <w:r w:rsidRPr="007D7DD8">
        <w:rPr>
          <w:b/>
        </w:rPr>
        <w:t>Durée</w:t>
      </w:r>
      <w:r w:rsidR="00F5129B" w:rsidRPr="007D7DD8">
        <w:rPr>
          <w:b/>
        </w:rPr>
        <w:t xml:space="preserve"> </w:t>
      </w:r>
      <w:r w:rsidR="00F5129B" w:rsidRPr="005605C2">
        <w:rPr>
          <w:b/>
        </w:rPr>
        <w:t xml:space="preserve">maximale </w:t>
      </w:r>
    </w:p>
    <w:p w:rsidR="00F5129B" w:rsidRPr="005605C2" w:rsidRDefault="00F5129B" w:rsidP="00096C2A">
      <w:pPr>
        <w:ind w:left="708"/>
        <w:jc w:val="both"/>
      </w:pPr>
      <w:r w:rsidRPr="005605C2">
        <w:t>Pour certaines fonctions (fonctions d’encadrement en administration centrale ou en services déconcentrés</w:t>
      </w:r>
      <w:r w:rsidR="00EF3AC7">
        <w:t xml:space="preserve"> notamment</w:t>
      </w:r>
      <w:r w:rsidRPr="005605C2">
        <w:t xml:space="preserve">, hors emplois fonctionnels) </w:t>
      </w:r>
      <w:r w:rsidR="00BB7610" w:rsidRPr="005605C2">
        <w:t xml:space="preserve">une </w:t>
      </w:r>
      <w:r w:rsidR="00725156">
        <w:t>ancienneté</w:t>
      </w:r>
      <w:r w:rsidRPr="005605C2">
        <w:t xml:space="preserve"> maximale </w:t>
      </w:r>
      <w:r w:rsidR="00A3309F" w:rsidRPr="005605C2">
        <w:t xml:space="preserve">est </w:t>
      </w:r>
      <w:r w:rsidR="00BB7610" w:rsidRPr="005605C2">
        <w:t>fixée</w:t>
      </w:r>
      <w:r w:rsidR="00D24E6B" w:rsidRPr="005605C2">
        <w:t xml:space="preserve"> à 8 ans</w:t>
      </w:r>
      <w:r w:rsidR="00BB7610" w:rsidRPr="005605C2">
        <w:t xml:space="preserve">, sous </w:t>
      </w:r>
      <w:r w:rsidR="003A3E78" w:rsidRPr="005605C2">
        <w:t>réserve</w:t>
      </w:r>
      <w:r w:rsidR="00BB7610" w:rsidRPr="005605C2">
        <w:t xml:space="preserve"> des règles prévues par les statuts particuliers. La durée peut varier pour tenir compte des spécificités propres à chaque corps.</w:t>
      </w:r>
    </w:p>
    <w:p w:rsidR="00BB7610" w:rsidRPr="007D7DD8" w:rsidRDefault="00725156" w:rsidP="00725156">
      <w:pPr>
        <w:ind w:left="708"/>
        <w:jc w:val="both"/>
      </w:pPr>
      <w:r w:rsidRPr="007D7DD8">
        <w:t>Cette durée</w:t>
      </w:r>
      <w:r w:rsidR="00BB7610" w:rsidRPr="007D7DD8">
        <w:t xml:space="preserve"> a pour objectif essentiel la diversification des parcours et des carrières</w:t>
      </w:r>
      <w:r w:rsidRPr="007D7DD8">
        <w:t xml:space="preserve"> et pour certaines fonctions</w:t>
      </w:r>
      <w:r w:rsidR="00EF3AC7" w:rsidRPr="007D7DD8">
        <w:t>, comme les fonctions</w:t>
      </w:r>
      <w:r w:rsidRPr="007D7DD8">
        <w:t xml:space="preserve"> d’inspectio</w:t>
      </w:r>
      <w:r w:rsidR="00EF3AC7" w:rsidRPr="007D7DD8">
        <w:t>n, la diversification des</w:t>
      </w:r>
      <w:r w:rsidRPr="007D7DD8">
        <w:t xml:space="preserve"> périmètre</w:t>
      </w:r>
      <w:r w:rsidR="00EF3AC7" w:rsidRPr="007D7DD8">
        <w:t>s</w:t>
      </w:r>
      <w:r w:rsidRPr="007D7DD8">
        <w:t xml:space="preserve"> géographique</w:t>
      </w:r>
      <w:r w:rsidR="00EF3AC7" w:rsidRPr="007D7DD8">
        <w:t>s d’intervention</w:t>
      </w:r>
      <w:r w:rsidR="00BB7610" w:rsidRPr="007D7DD8">
        <w:t>.</w:t>
      </w:r>
    </w:p>
    <w:p w:rsidR="007215AB" w:rsidRDefault="005957B8" w:rsidP="00096C2A">
      <w:pPr>
        <w:ind w:left="708"/>
        <w:jc w:val="both"/>
      </w:pPr>
      <w:r w:rsidRPr="007D7DD8">
        <w:t xml:space="preserve">Les </w:t>
      </w:r>
      <w:r w:rsidR="00BB7610" w:rsidRPr="007D7DD8">
        <w:t>agents publics (</w:t>
      </w:r>
      <w:r w:rsidRPr="007D7DD8">
        <w:t xml:space="preserve">fonctionnaires </w:t>
      </w:r>
      <w:r w:rsidRPr="005605C2">
        <w:t>et contractuels</w:t>
      </w:r>
      <w:r w:rsidR="00BB7610" w:rsidRPr="005605C2">
        <w:t>) concernés sont invités à s’inscrire dans un processus de mobilité au moins 2 ans avant d’atteindre la durée maximale d’affectation sur leur emploi. Cette obligation de mobilité peut faire l’objet d’un accompagnement (recours au conseiller mobilité carrière, suivi d’une formation d’adaptation au nouvel emploi…).</w:t>
      </w:r>
    </w:p>
    <w:p w:rsidR="002E34A2" w:rsidRPr="005605C2" w:rsidRDefault="002E34A2" w:rsidP="002E34A2">
      <w:pPr>
        <w:ind w:left="708"/>
        <w:jc w:val="both"/>
      </w:pPr>
      <w:r w:rsidRPr="005605C2">
        <w:t>Il n’est possible de candidater que sur des postes publiés et ouverts à la mobilité.</w:t>
      </w:r>
    </w:p>
    <w:p w:rsidR="007215AB" w:rsidRDefault="007215AB" w:rsidP="00A503C2">
      <w:pPr>
        <w:pStyle w:val="Paragraphedeliste"/>
        <w:numPr>
          <w:ilvl w:val="3"/>
          <w:numId w:val="21"/>
        </w:numPr>
        <w:jc w:val="both"/>
        <w:rPr>
          <w:b/>
        </w:rPr>
      </w:pPr>
      <w:r w:rsidRPr="007215AB">
        <w:rPr>
          <w:b/>
        </w:rPr>
        <w:t>Délais</w:t>
      </w:r>
    </w:p>
    <w:p w:rsidR="003A3E78" w:rsidRPr="005605C2" w:rsidRDefault="00D24E6B" w:rsidP="00096C2A">
      <w:pPr>
        <w:ind w:left="708"/>
        <w:jc w:val="both"/>
      </w:pPr>
      <w:r w:rsidRPr="005605C2">
        <w:t xml:space="preserve">Les agents doivent se </w:t>
      </w:r>
      <w:r w:rsidR="000A1108" w:rsidRPr="005605C2">
        <w:t>référer</w:t>
      </w:r>
      <w:r w:rsidR="004D0DAC" w:rsidRPr="005605C2">
        <w:t xml:space="preserve"> à la date limite de dépôt des candidatures indiquée </w:t>
      </w:r>
      <w:r w:rsidRPr="005605C2">
        <w:t>dans la fiche de poste.</w:t>
      </w:r>
    </w:p>
    <w:p w:rsidR="003A3E78" w:rsidRPr="009F077A" w:rsidRDefault="002E34A2" w:rsidP="00A503C2">
      <w:pPr>
        <w:pStyle w:val="Paragraphedeliste"/>
        <w:numPr>
          <w:ilvl w:val="3"/>
          <w:numId w:val="21"/>
        </w:numPr>
        <w:jc w:val="both"/>
        <w:rPr>
          <w:b/>
        </w:rPr>
      </w:pPr>
      <w:r>
        <w:rPr>
          <w:b/>
        </w:rPr>
        <w:t>Candidatures multiples</w:t>
      </w:r>
    </w:p>
    <w:p w:rsidR="003D233C" w:rsidRPr="005605C2" w:rsidRDefault="003A3E78" w:rsidP="00D41A48">
      <w:pPr>
        <w:ind w:left="708"/>
        <w:jc w:val="both"/>
      </w:pPr>
      <w:r w:rsidRPr="005605C2">
        <w:t>Les agents peuvent faire plusieurs candidatures</w:t>
      </w:r>
      <w:r w:rsidR="00914A67" w:rsidRPr="005605C2">
        <w:t xml:space="preserve"> parallèlement</w:t>
      </w:r>
      <w:r w:rsidRPr="005605C2">
        <w:t xml:space="preserve">. </w:t>
      </w:r>
      <w:r w:rsidR="00F443D9" w:rsidRPr="005605C2">
        <w:t>Dans la fiche</w:t>
      </w:r>
      <w:r w:rsidR="003D233C" w:rsidRPr="005605C2">
        <w:t xml:space="preserve"> de demande de mutation</w:t>
      </w:r>
      <w:r w:rsidR="00D41A48" w:rsidRPr="005605C2">
        <w:t xml:space="preserve"> </w:t>
      </w:r>
      <w:r w:rsidR="00D41A48" w:rsidRPr="00164432">
        <w:rPr>
          <w:b/>
          <w:color w:val="4F81BD" w:themeColor="accent1"/>
        </w:rPr>
        <w:t>(</w:t>
      </w:r>
      <w:r w:rsidR="00D67775">
        <w:rPr>
          <w:b/>
          <w:color w:val="4F81BD" w:themeColor="accent1"/>
        </w:rPr>
        <w:t xml:space="preserve">cf. </w:t>
      </w:r>
      <w:r w:rsidR="00D41A48" w:rsidRPr="00164432">
        <w:rPr>
          <w:b/>
          <w:color w:val="4F81BD" w:themeColor="accent1"/>
        </w:rPr>
        <w:t>ANNEXE…)</w:t>
      </w:r>
      <w:r w:rsidR="003D233C" w:rsidRPr="00164432">
        <w:rPr>
          <w:b/>
          <w:color w:val="4F81BD" w:themeColor="accent1"/>
        </w:rPr>
        <w:t>,</w:t>
      </w:r>
      <w:r w:rsidR="003D233C" w:rsidRPr="00D41A48">
        <w:rPr>
          <w:color w:val="4F81BD" w:themeColor="accent1"/>
        </w:rPr>
        <w:t xml:space="preserve"> </w:t>
      </w:r>
      <w:r w:rsidR="003D233C" w:rsidRPr="005605C2">
        <w:t>l’agent doit préciser l’ensemble des candidatures effectuées en précisant les emplois concernés et en les classant par ordre de priorité.</w:t>
      </w:r>
    </w:p>
    <w:p w:rsidR="007215AB" w:rsidRPr="007D7DD8" w:rsidRDefault="00D24E6B" w:rsidP="00A503C2">
      <w:pPr>
        <w:pStyle w:val="Paragraphedeliste"/>
        <w:numPr>
          <w:ilvl w:val="3"/>
          <w:numId w:val="21"/>
        </w:numPr>
        <w:jc w:val="both"/>
        <w:rPr>
          <w:b/>
        </w:rPr>
      </w:pPr>
      <w:r w:rsidRPr="007D7DD8">
        <w:rPr>
          <w:b/>
        </w:rPr>
        <w:t>Modalités d’expression des candidatures</w:t>
      </w:r>
      <w:r w:rsidR="00EF3AC7" w:rsidRPr="007D7DD8">
        <w:rPr>
          <w:b/>
        </w:rPr>
        <w:t xml:space="preserve"> et engagement des agents</w:t>
      </w:r>
    </w:p>
    <w:p w:rsidR="00D24E6B" w:rsidRPr="005605C2" w:rsidRDefault="00D24E6B" w:rsidP="00CA2E4E">
      <w:pPr>
        <w:ind w:left="708"/>
        <w:jc w:val="both"/>
      </w:pPr>
      <w:r w:rsidRPr="005605C2">
        <w:t xml:space="preserve">La gestion </w:t>
      </w:r>
      <w:r w:rsidR="00F342A6" w:rsidRPr="005605C2">
        <w:t>des candidatures a vocation à ê</w:t>
      </w:r>
      <w:r w:rsidRPr="005605C2">
        <w:t>tre entièrement dématérialisée dans les prochaines années.</w:t>
      </w:r>
    </w:p>
    <w:p w:rsidR="00CA2E4E" w:rsidRPr="005605C2" w:rsidRDefault="00D24E6B" w:rsidP="00CA2E4E">
      <w:pPr>
        <w:ind w:left="708"/>
        <w:jc w:val="both"/>
      </w:pPr>
      <w:r w:rsidRPr="005605C2">
        <w:lastRenderedPageBreak/>
        <w:t>Dans l’immédiat, t</w:t>
      </w:r>
      <w:r w:rsidR="00CA2E4E" w:rsidRPr="005605C2">
        <w:t>ous les agents qui souhaitent se porter candidat sont invités à compléter une demande mutation selon le modèle joint en</w:t>
      </w:r>
      <w:r w:rsidR="00CA2E4E" w:rsidRPr="005605C2">
        <w:rPr>
          <w:b/>
        </w:rPr>
        <w:t xml:space="preserve"> </w:t>
      </w:r>
      <w:r w:rsidR="007D02BA">
        <w:rPr>
          <w:b/>
          <w:color w:val="4F81BD" w:themeColor="accent1"/>
        </w:rPr>
        <w:t>ANNEXE…</w:t>
      </w:r>
      <w:r w:rsidR="00CA2E4E">
        <w:rPr>
          <w:b/>
          <w:color w:val="4F81BD" w:themeColor="accent1"/>
        </w:rPr>
        <w:t xml:space="preserve"> </w:t>
      </w:r>
      <w:r w:rsidR="00CA2E4E" w:rsidRPr="005605C2">
        <w:t>et à l’adresser aux personnes indiquées sur la fiche de poste.</w:t>
      </w:r>
    </w:p>
    <w:p w:rsidR="00F443D9" w:rsidRDefault="00914A67" w:rsidP="00914A67">
      <w:pPr>
        <w:ind w:left="708"/>
        <w:jc w:val="both"/>
      </w:pPr>
      <w:r w:rsidRPr="005605C2">
        <w:t>Pour les personnels techniques et pédagogiques, les modalités de candidature mises en place via le SIRH RenoiRH reste</w:t>
      </w:r>
      <w:r w:rsidR="00164432" w:rsidRPr="005605C2">
        <w:t>nt</w:t>
      </w:r>
      <w:r w:rsidRPr="005605C2">
        <w:t xml:space="preserve"> applicable</w:t>
      </w:r>
      <w:r w:rsidR="00164432" w:rsidRPr="005605C2">
        <w:t>s</w:t>
      </w:r>
      <w:r w:rsidR="00EF3AC7">
        <w:t xml:space="preserve"> en 2020</w:t>
      </w:r>
      <w:r w:rsidRPr="005605C2">
        <w:t>.</w:t>
      </w:r>
    </w:p>
    <w:p w:rsidR="00EF3AC7" w:rsidRPr="007D7DD8" w:rsidRDefault="00EF3AC7" w:rsidP="00914A67">
      <w:pPr>
        <w:ind w:left="708"/>
        <w:jc w:val="both"/>
      </w:pPr>
      <w:r w:rsidRPr="007D7DD8">
        <w:t>Une demande de mutatio</w:t>
      </w:r>
      <w:r w:rsidR="00DF15B4" w:rsidRPr="007D7DD8">
        <w:t>n engage la responsabilité de l</w:t>
      </w:r>
      <w:r w:rsidRPr="007D7DD8">
        <w:t>‘agent pour les postes demandés</w:t>
      </w:r>
      <w:r w:rsidR="00DF15B4" w:rsidRPr="007D7DD8">
        <w:t>, quel qu’en soit le rang, l’agent ne pouvant, sauf cas de force majeure, renoncer à être affecté sur un poste demandé.</w:t>
      </w:r>
    </w:p>
    <w:p w:rsidR="00F443D9" w:rsidRPr="009F077A" w:rsidRDefault="00F443D9" w:rsidP="00A503C2">
      <w:pPr>
        <w:pStyle w:val="Paragraphedeliste"/>
        <w:numPr>
          <w:ilvl w:val="3"/>
          <w:numId w:val="21"/>
        </w:numPr>
        <w:jc w:val="both"/>
        <w:rPr>
          <w:b/>
        </w:rPr>
      </w:pPr>
      <w:r w:rsidRPr="009F077A">
        <w:rPr>
          <w:b/>
        </w:rPr>
        <w:t>Documents demandés</w:t>
      </w:r>
    </w:p>
    <w:p w:rsidR="00F443D9" w:rsidRPr="005605C2" w:rsidRDefault="00F443D9" w:rsidP="00F443D9">
      <w:pPr>
        <w:ind w:left="708"/>
        <w:jc w:val="both"/>
      </w:pPr>
      <w:r w:rsidRPr="005605C2">
        <w:t>Le candidat doit adresser les éléments suivants :</w:t>
      </w:r>
    </w:p>
    <w:p w:rsidR="00F443D9" w:rsidRPr="005605C2" w:rsidRDefault="00F443D9" w:rsidP="00C87533">
      <w:pPr>
        <w:pStyle w:val="Paragraphedeliste"/>
        <w:numPr>
          <w:ilvl w:val="0"/>
          <w:numId w:val="1"/>
        </w:numPr>
        <w:jc w:val="both"/>
      </w:pPr>
      <w:r w:rsidRPr="005605C2">
        <w:rPr>
          <w:u w:val="single"/>
        </w:rPr>
        <w:t>A sa hiérarchie</w:t>
      </w:r>
      <w:r w:rsidR="00C87533" w:rsidRPr="005605C2">
        <w:t> : s</w:t>
      </w:r>
      <w:r w:rsidRPr="005605C2">
        <w:t>a fiche de candidature qui précise les postes souhaités, classés par ordre de priorité</w:t>
      </w:r>
    </w:p>
    <w:p w:rsidR="00F443D9" w:rsidRPr="005605C2" w:rsidRDefault="00F443D9" w:rsidP="00C87533">
      <w:pPr>
        <w:pStyle w:val="Paragraphedeliste"/>
        <w:numPr>
          <w:ilvl w:val="0"/>
          <w:numId w:val="1"/>
        </w:numPr>
        <w:jc w:val="both"/>
      </w:pPr>
      <w:r w:rsidRPr="005605C2">
        <w:rPr>
          <w:u w:val="single"/>
        </w:rPr>
        <w:t>Au recruteur</w:t>
      </w:r>
      <w:r w:rsidR="00C87533" w:rsidRPr="005605C2">
        <w:t> : un CV, un</w:t>
      </w:r>
      <w:r w:rsidR="00D67775" w:rsidRPr="005605C2">
        <w:t>e lettre de motivation</w:t>
      </w:r>
    </w:p>
    <w:p w:rsidR="00C87533" w:rsidRPr="005605C2" w:rsidRDefault="00F443D9" w:rsidP="00C87533">
      <w:pPr>
        <w:pStyle w:val="Paragraphedeliste"/>
        <w:numPr>
          <w:ilvl w:val="0"/>
          <w:numId w:val="1"/>
        </w:numPr>
        <w:jc w:val="both"/>
      </w:pPr>
      <w:r w:rsidRPr="005605C2">
        <w:rPr>
          <w:u w:val="single"/>
        </w:rPr>
        <w:t>A son service RH de proximité</w:t>
      </w:r>
      <w:r w:rsidR="00C87533" w:rsidRPr="005605C2">
        <w:t> : l’ensemble des éléments justificatifs relatifs à sa situation personnelle (priorités légales, priorités établies à titre subsidiaire, situation sociale).</w:t>
      </w:r>
    </w:p>
    <w:p w:rsidR="00C87533" w:rsidRPr="00C87533" w:rsidRDefault="00C87533" w:rsidP="00C87533">
      <w:pPr>
        <w:ind w:left="708"/>
        <w:jc w:val="both"/>
      </w:pPr>
      <w:r w:rsidRPr="005605C2">
        <w:t xml:space="preserve">La liste des pièces à fournir pour les priorités est mentionnée en </w:t>
      </w:r>
      <w:r w:rsidRPr="00B430EE">
        <w:rPr>
          <w:b/>
          <w:color w:val="4F81BD" w:themeColor="accent1"/>
        </w:rPr>
        <w:t>ANNEXE</w:t>
      </w:r>
      <w:r w:rsidRPr="00C87533">
        <w:t>…</w:t>
      </w:r>
    </w:p>
    <w:p w:rsidR="00F443D9" w:rsidRPr="009F077A" w:rsidRDefault="00F443D9" w:rsidP="00A503C2">
      <w:pPr>
        <w:pStyle w:val="Paragraphedeliste"/>
        <w:numPr>
          <w:ilvl w:val="3"/>
          <w:numId w:val="21"/>
        </w:numPr>
        <w:jc w:val="both"/>
        <w:rPr>
          <w:b/>
        </w:rPr>
      </w:pPr>
      <w:r w:rsidRPr="009F077A">
        <w:rPr>
          <w:b/>
        </w:rPr>
        <w:t>Rapports sociaux</w:t>
      </w:r>
    </w:p>
    <w:p w:rsidR="007B3362" w:rsidRPr="005D57B6" w:rsidRDefault="005515AE" w:rsidP="005D57B6">
      <w:pPr>
        <w:ind w:left="708"/>
        <w:jc w:val="both"/>
      </w:pPr>
      <w:r w:rsidRPr="005605C2">
        <w:t>Les rapports sociaux établis par les assistants de service social pour éclairer l’administration sur la situation particulière de l’agent, le cas échéant, ne doivent porter que sur des informations ne relevant pas des priorités légales ou des critères supplémentaires définis par l’article 60 de la loi n° 84-16 du 11 janvier 1984 modifiée.</w:t>
      </w:r>
    </w:p>
    <w:p w:rsidR="00D96AE8" w:rsidRPr="009F077A" w:rsidRDefault="00D96AE8" w:rsidP="00A503C2">
      <w:pPr>
        <w:pStyle w:val="Paragraphedeliste"/>
        <w:numPr>
          <w:ilvl w:val="3"/>
          <w:numId w:val="21"/>
        </w:numPr>
        <w:jc w:val="both"/>
        <w:rPr>
          <w:b/>
        </w:rPr>
      </w:pPr>
      <w:r w:rsidRPr="009F077A">
        <w:rPr>
          <w:b/>
        </w:rPr>
        <w:t>Avis du supérieur hiérarchique</w:t>
      </w:r>
    </w:p>
    <w:p w:rsidR="00D96AE8" w:rsidRPr="00D96AE8" w:rsidRDefault="00D96AE8" w:rsidP="00D96AE8">
      <w:pPr>
        <w:ind w:left="708"/>
        <w:jc w:val="both"/>
        <w:rPr>
          <w:b/>
          <w:color w:val="4F81BD" w:themeColor="accent1"/>
        </w:rPr>
      </w:pPr>
      <w:r w:rsidRPr="005605C2">
        <w:t xml:space="preserve">Toute candidature doit recueillir l’avis du supérieur hiérarchique actuel de l’agent ainsi que du service RH de proximité de la structure dont relève l’agent. </w:t>
      </w:r>
      <w:r w:rsidR="004D0DAC" w:rsidRPr="005605C2">
        <w:t>La liste des référents mobilité pour chacune des structures concernées figure</w:t>
      </w:r>
      <w:r w:rsidRPr="005605C2">
        <w:t xml:space="preserve"> en </w:t>
      </w:r>
      <w:r w:rsidRPr="00D96AE8">
        <w:rPr>
          <w:b/>
          <w:color w:val="4F81BD" w:themeColor="accent1"/>
        </w:rPr>
        <w:t>ANNEXE</w:t>
      </w:r>
      <w:r w:rsidR="004F003D">
        <w:rPr>
          <w:b/>
          <w:color w:val="4F81BD" w:themeColor="accent1"/>
        </w:rPr>
        <w:t>…</w:t>
      </w:r>
      <w:r w:rsidR="004D0DAC">
        <w:rPr>
          <w:b/>
          <w:color w:val="4F81BD" w:themeColor="accent1"/>
        </w:rPr>
        <w:t>.</w:t>
      </w:r>
    </w:p>
    <w:p w:rsidR="00D96AE8" w:rsidRPr="007D7DD8" w:rsidRDefault="00D96AE8" w:rsidP="009B4E07">
      <w:pPr>
        <w:pStyle w:val="Inter3gras1-1-1"/>
        <w:rPr>
          <w:color w:val="auto"/>
        </w:rPr>
      </w:pPr>
      <w:r w:rsidRPr="007D7DD8">
        <w:rPr>
          <w:color w:val="auto"/>
        </w:rPr>
        <w:t xml:space="preserve">Les supérieurs hiérarchiques rendent un avis sur le départ de l’agent du service, lors de la signature de la fiche de candidatures. </w:t>
      </w:r>
    </w:p>
    <w:p w:rsidR="00D96AE8" w:rsidRPr="007D7DD8" w:rsidRDefault="00D96AE8" w:rsidP="009B4E07">
      <w:pPr>
        <w:pStyle w:val="Inter3gras1-1-1"/>
        <w:rPr>
          <w:color w:val="auto"/>
        </w:rPr>
      </w:pPr>
    </w:p>
    <w:p w:rsidR="00D96AE8" w:rsidRPr="007D7DD8" w:rsidRDefault="00D96AE8" w:rsidP="009B4E07">
      <w:pPr>
        <w:pStyle w:val="Inter3gras1-1-1"/>
        <w:rPr>
          <w:color w:val="auto"/>
        </w:rPr>
      </w:pPr>
      <w:r w:rsidRPr="007D7DD8">
        <w:rPr>
          <w:color w:val="auto"/>
        </w:rPr>
        <w:t>Les avis défavorables doivent être motivés. Les avis ne peuvent être fondés que sur des arguments liés au bon fonctionnement du service dont ils ont la charge.</w:t>
      </w:r>
    </w:p>
    <w:p w:rsidR="00F576ED" w:rsidRPr="00F576ED" w:rsidRDefault="00F576ED" w:rsidP="009B4E07">
      <w:pPr>
        <w:pStyle w:val="Inter3gras1-1-1"/>
      </w:pPr>
    </w:p>
    <w:p w:rsidR="005515AE" w:rsidRPr="009F077A" w:rsidRDefault="00D96AE8" w:rsidP="00A503C2">
      <w:pPr>
        <w:pStyle w:val="Paragraphedeliste"/>
        <w:numPr>
          <w:ilvl w:val="3"/>
          <w:numId w:val="21"/>
        </w:numPr>
        <w:jc w:val="both"/>
        <w:rPr>
          <w:b/>
        </w:rPr>
      </w:pPr>
      <w:r w:rsidRPr="009F077A">
        <w:rPr>
          <w:b/>
        </w:rPr>
        <w:t>Régulation par le service RH de proximité</w:t>
      </w:r>
    </w:p>
    <w:p w:rsidR="00D96AE8" w:rsidRPr="005605C2" w:rsidRDefault="00D96AE8" w:rsidP="00D96AE8">
      <w:pPr>
        <w:ind w:left="708"/>
        <w:jc w:val="both"/>
      </w:pPr>
      <w:r w:rsidRPr="005605C2">
        <w:t xml:space="preserve">La fiche de candidatures est transmise par la voie hiérarchique au bureau RH de proximité </w:t>
      </w:r>
      <w:r w:rsidR="004F003D" w:rsidRPr="005605C2">
        <w:t xml:space="preserve">de la structure </w:t>
      </w:r>
      <w:r w:rsidRPr="005605C2">
        <w:t>dont dépend l’agent.</w:t>
      </w:r>
    </w:p>
    <w:p w:rsidR="00D96AE8" w:rsidRPr="007D7DD8" w:rsidRDefault="00D96AE8" w:rsidP="009B4E07">
      <w:pPr>
        <w:pStyle w:val="Inter3gras1-1-1"/>
        <w:rPr>
          <w:color w:val="auto"/>
        </w:rPr>
      </w:pPr>
      <w:r w:rsidRPr="007D7DD8">
        <w:rPr>
          <w:color w:val="auto"/>
        </w:rPr>
        <w:t xml:space="preserve">Le </w:t>
      </w:r>
      <w:r w:rsidR="004B6415" w:rsidRPr="007D7DD8">
        <w:rPr>
          <w:color w:val="auto"/>
        </w:rPr>
        <w:t xml:space="preserve">service </w:t>
      </w:r>
      <w:r w:rsidRPr="007D7DD8">
        <w:rPr>
          <w:color w:val="auto"/>
        </w:rPr>
        <w:t>RH de proximité est informé des candidatures mais également de l’avis rendu par la hiérarchie de l’agent. Il vérifie :</w:t>
      </w:r>
    </w:p>
    <w:p w:rsidR="00D96AE8" w:rsidRPr="007D7DD8" w:rsidRDefault="00D96AE8" w:rsidP="009B4E07">
      <w:pPr>
        <w:pStyle w:val="Inter3gras1-1-1"/>
        <w:numPr>
          <w:ilvl w:val="1"/>
          <w:numId w:val="1"/>
        </w:numPr>
        <w:rPr>
          <w:color w:val="auto"/>
        </w:rPr>
      </w:pPr>
      <w:r w:rsidRPr="007D7DD8">
        <w:rPr>
          <w:color w:val="auto"/>
        </w:rPr>
        <w:lastRenderedPageBreak/>
        <w:t>que l’agent remplit les conditions permettant une mob</w:t>
      </w:r>
      <w:r w:rsidR="004F003D" w:rsidRPr="007D7DD8">
        <w:rPr>
          <w:color w:val="auto"/>
        </w:rPr>
        <w:t>ilité (ancienneté sur le poste) ;</w:t>
      </w:r>
      <w:r w:rsidRPr="007D7DD8">
        <w:rPr>
          <w:color w:val="auto"/>
        </w:rPr>
        <w:t xml:space="preserve"> </w:t>
      </w:r>
    </w:p>
    <w:p w:rsidR="00D96AE8" w:rsidRPr="007D7DD8" w:rsidRDefault="00D96AE8" w:rsidP="009B4E07">
      <w:pPr>
        <w:pStyle w:val="Inter3gras1-1-1"/>
        <w:numPr>
          <w:ilvl w:val="1"/>
          <w:numId w:val="1"/>
        </w:numPr>
        <w:rPr>
          <w:color w:val="auto"/>
        </w:rPr>
      </w:pPr>
      <w:r w:rsidRPr="007D7DD8">
        <w:rPr>
          <w:color w:val="auto"/>
        </w:rPr>
        <w:t>les éléments transmis par l’agent sur sa situation individuelle (priorités légales, critères supplémentaires de priorité de mutation et situation sociale).</w:t>
      </w:r>
    </w:p>
    <w:p w:rsidR="00274A66" w:rsidRPr="007D7DD8" w:rsidRDefault="00274A66" w:rsidP="009B4E07">
      <w:pPr>
        <w:pStyle w:val="Inter3gras1-1-1"/>
        <w:rPr>
          <w:color w:val="auto"/>
        </w:rPr>
      </w:pPr>
    </w:p>
    <w:p w:rsidR="004F46A5" w:rsidRDefault="005D57B6" w:rsidP="00A503C2">
      <w:pPr>
        <w:pStyle w:val="Paragraphedeliste"/>
        <w:numPr>
          <w:ilvl w:val="3"/>
          <w:numId w:val="21"/>
        </w:numPr>
        <w:jc w:val="both"/>
        <w:rPr>
          <w:b/>
        </w:rPr>
      </w:pPr>
      <w:r>
        <w:rPr>
          <w:b/>
        </w:rPr>
        <w:t>Mobilités entrantes</w:t>
      </w:r>
    </w:p>
    <w:p w:rsidR="005B1378" w:rsidRPr="005B1378" w:rsidRDefault="005D57B6" w:rsidP="005B1378">
      <w:pPr>
        <w:spacing w:after="160" w:line="259" w:lineRule="auto"/>
        <w:ind w:left="708"/>
        <w:jc w:val="both"/>
        <w:rPr>
          <w:rFonts w:ascii="Calibri" w:eastAsia="Calibri" w:hAnsi="Calibri" w:cs="Calibri"/>
        </w:rPr>
      </w:pPr>
      <w:r w:rsidRPr="005D57B6">
        <w:rPr>
          <w:rFonts w:ascii="Calibri" w:eastAsia="Calibri" w:hAnsi="Calibri" w:cs="Calibri"/>
        </w:rPr>
        <w:t xml:space="preserve">Il est procédé au recours à des personnels externes aux ministères sociaux en l’absence de candidatures d’agents titulaires ou contractuels en CDI des ministères sociaux ou lorsque celles-ci ne permettent pas de répondre au profil et aux compétences recherchés pour le poste, </w:t>
      </w:r>
      <w:r w:rsidRPr="007D7DD8">
        <w:rPr>
          <w:rFonts w:ascii="Calibri" w:eastAsia="Calibri" w:hAnsi="Calibri" w:cs="Calibri"/>
        </w:rPr>
        <w:t xml:space="preserve">dans le respect des </w:t>
      </w:r>
      <w:r w:rsidR="005B1378" w:rsidRPr="007D7DD8">
        <w:rPr>
          <w:rFonts w:ascii="Calibri" w:eastAsia="Calibri" w:hAnsi="Calibri" w:cs="Calibri"/>
        </w:rPr>
        <w:t xml:space="preserve">plafonds d’emplois et </w:t>
      </w:r>
      <w:r w:rsidR="005B1378">
        <w:rPr>
          <w:rFonts w:ascii="Calibri" w:eastAsia="Calibri" w:hAnsi="Calibri" w:cs="Calibri"/>
        </w:rPr>
        <w:t xml:space="preserve">des </w:t>
      </w:r>
      <w:r w:rsidRPr="005D57B6">
        <w:rPr>
          <w:rFonts w:ascii="Calibri" w:eastAsia="Calibri" w:hAnsi="Calibri" w:cs="Calibri"/>
        </w:rPr>
        <w:t>politiqu</w:t>
      </w:r>
      <w:r w:rsidR="005B1378">
        <w:rPr>
          <w:rFonts w:ascii="Calibri" w:eastAsia="Calibri" w:hAnsi="Calibri" w:cs="Calibri"/>
        </w:rPr>
        <w:t>es des parcours professionnels.</w:t>
      </w:r>
    </w:p>
    <w:p w:rsidR="004F46A5" w:rsidRDefault="005D57B6" w:rsidP="00A503C2">
      <w:pPr>
        <w:pStyle w:val="Paragraphedeliste"/>
        <w:numPr>
          <w:ilvl w:val="3"/>
          <w:numId w:val="21"/>
        </w:numPr>
        <w:jc w:val="both"/>
        <w:rPr>
          <w:b/>
        </w:rPr>
      </w:pPr>
      <w:r>
        <w:rPr>
          <w:b/>
        </w:rPr>
        <w:t>Recours à des contrats courts</w:t>
      </w:r>
    </w:p>
    <w:p w:rsidR="005D57B6" w:rsidRPr="005B1378" w:rsidRDefault="005D57B6" w:rsidP="005B1378">
      <w:pPr>
        <w:spacing w:after="160" w:line="259" w:lineRule="auto"/>
        <w:ind w:left="708"/>
        <w:jc w:val="both"/>
        <w:rPr>
          <w:rFonts w:ascii="Calibri" w:eastAsia="Calibri" w:hAnsi="Calibri" w:cs="Calibri"/>
        </w:rPr>
      </w:pPr>
      <w:r w:rsidRPr="005D57B6">
        <w:rPr>
          <w:rFonts w:ascii="Calibri" w:eastAsia="Calibri" w:hAnsi="Calibri" w:cs="Calibri"/>
        </w:rPr>
        <w:t xml:space="preserve">Si le processus de recrutement n’a pas permis d’aboutir à l’affectation ou au recrutement d’un agent titulaire ou contractuel en CDI, il est possible de recourir au recrutement d’un agent contractuel en CDD, pour une période d’un an renouvelable dans la durée maximum de deux ans, pour faire face à la vacance temporaire de l’emploi (article </w:t>
      </w:r>
      <w:r w:rsidR="005B1378">
        <w:rPr>
          <w:rFonts w:ascii="Calibri" w:eastAsia="Calibri" w:hAnsi="Calibri" w:cs="Calibri"/>
        </w:rPr>
        <w:t>6 quinquies de la loi n°84-16).</w:t>
      </w:r>
    </w:p>
    <w:p w:rsidR="00500973" w:rsidRPr="007D7DD8" w:rsidRDefault="00D96AE8" w:rsidP="00A503C2">
      <w:pPr>
        <w:pStyle w:val="Paragraphedeliste"/>
        <w:numPr>
          <w:ilvl w:val="3"/>
          <w:numId w:val="21"/>
        </w:numPr>
        <w:jc w:val="both"/>
        <w:rPr>
          <w:b/>
        </w:rPr>
      </w:pPr>
      <w:r w:rsidRPr="009F077A">
        <w:rPr>
          <w:b/>
        </w:rPr>
        <w:t>Détachements entrants</w:t>
      </w:r>
      <w:r w:rsidR="005D57B6">
        <w:rPr>
          <w:b/>
        </w:rPr>
        <w:t xml:space="preserve"> </w:t>
      </w:r>
      <w:r w:rsidR="005D57B6" w:rsidRPr="007D7DD8">
        <w:rPr>
          <w:b/>
        </w:rPr>
        <w:t>et sortants</w:t>
      </w:r>
    </w:p>
    <w:p w:rsidR="00B35475" w:rsidRPr="007D7DD8" w:rsidRDefault="00B35475" w:rsidP="00500973">
      <w:pPr>
        <w:ind w:left="708"/>
        <w:jc w:val="both"/>
        <w:rPr>
          <w:b/>
        </w:rPr>
      </w:pPr>
      <w:r w:rsidRPr="007D7DD8">
        <w:rPr>
          <w:b/>
        </w:rPr>
        <w:t>D</w:t>
      </w:r>
      <w:r w:rsidR="009B4E07" w:rsidRPr="007D7DD8">
        <w:rPr>
          <w:b/>
        </w:rPr>
        <w:t xml:space="preserve">étachements entrants </w:t>
      </w:r>
    </w:p>
    <w:p w:rsidR="009B4E07" w:rsidRPr="007D7DD8" w:rsidRDefault="00B35475" w:rsidP="00B35475">
      <w:pPr>
        <w:ind w:left="708"/>
        <w:jc w:val="both"/>
      </w:pPr>
      <w:r w:rsidRPr="007D7DD8">
        <w:t xml:space="preserve">Ces détachements </w:t>
      </w:r>
      <w:r w:rsidR="009B4E07" w:rsidRPr="007D7DD8">
        <w:t xml:space="preserve">permettent d’élargir le vivier de recrutement des ministères sociaux. </w:t>
      </w:r>
    </w:p>
    <w:p w:rsidR="00500973" w:rsidRPr="005605C2" w:rsidRDefault="00500973" w:rsidP="00500973">
      <w:pPr>
        <w:ind w:left="708"/>
        <w:jc w:val="both"/>
      </w:pPr>
      <w:r w:rsidRPr="005605C2">
        <w:t xml:space="preserve">Les agents d’un autre corps que celui dont relève le poste, d’un autre ministère ou d’une autre fonction publique, doivent adresser avant la date limite de dépôt des candidatures fixée dans la fiche de poste, leur dossier complet au recruteur dont les coordonnées figurent sur la fiche de poste. </w:t>
      </w:r>
    </w:p>
    <w:p w:rsidR="005F060E" w:rsidRPr="007D7DD8" w:rsidRDefault="005F060E" w:rsidP="009B4E07">
      <w:pPr>
        <w:pStyle w:val="Inter3gras1-1-1"/>
        <w:rPr>
          <w:color w:val="auto"/>
        </w:rPr>
      </w:pPr>
      <w:r w:rsidRPr="007D7DD8">
        <w:rPr>
          <w:color w:val="auto"/>
        </w:rPr>
        <w:t>Ce dossier comprend :</w:t>
      </w:r>
    </w:p>
    <w:p w:rsidR="005F060E" w:rsidRPr="007D7DD8" w:rsidRDefault="009960D5" w:rsidP="009B4E07">
      <w:pPr>
        <w:pStyle w:val="Inter3gras1-1-1"/>
        <w:numPr>
          <w:ilvl w:val="1"/>
          <w:numId w:val="1"/>
        </w:numPr>
        <w:rPr>
          <w:color w:val="auto"/>
        </w:rPr>
      </w:pPr>
      <w:r w:rsidRPr="007D7DD8">
        <w:rPr>
          <w:color w:val="auto"/>
        </w:rPr>
        <w:t>La</w:t>
      </w:r>
      <w:r w:rsidR="005F060E" w:rsidRPr="007D7DD8">
        <w:rPr>
          <w:color w:val="auto"/>
        </w:rPr>
        <w:t xml:space="preserve"> fiche de candidatures qui précise le poste souhaité et fait apparaître l’avis de l’administration d’origine ainsi que la date à compter de laquelle la mobilité est autorisée ;</w:t>
      </w:r>
    </w:p>
    <w:p w:rsidR="004F003D" w:rsidRPr="007D7DD8" w:rsidRDefault="009960D5" w:rsidP="009B4E07">
      <w:pPr>
        <w:pStyle w:val="Inter3gras1-1-1"/>
        <w:numPr>
          <w:ilvl w:val="1"/>
          <w:numId w:val="1"/>
        </w:numPr>
        <w:rPr>
          <w:color w:val="auto"/>
        </w:rPr>
      </w:pPr>
      <w:r w:rsidRPr="007D7DD8">
        <w:rPr>
          <w:color w:val="auto"/>
        </w:rPr>
        <w:t>Le</w:t>
      </w:r>
      <w:r w:rsidR="005F060E" w:rsidRPr="007D7DD8">
        <w:rPr>
          <w:color w:val="auto"/>
        </w:rPr>
        <w:t xml:space="preserve"> dernier arrêté d’avancement d’échelon ;</w:t>
      </w:r>
    </w:p>
    <w:p w:rsidR="00500973" w:rsidRPr="007D7DD8" w:rsidRDefault="009960D5" w:rsidP="009B4E07">
      <w:pPr>
        <w:pStyle w:val="Inter3gras1-1-1"/>
        <w:numPr>
          <w:ilvl w:val="1"/>
          <w:numId w:val="1"/>
        </w:numPr>
        <w:rPr>
          <w:color w:val="auto"/>
        </w:rPr>
      </w:pPr>
      <w:r w:rsidRPr="007D7DD8">
        <w:rPr>
          <w:color w:val="auto"/>
        </w:rPr>
        <w:t>Un</w:t>
      </w:r>
      <w:r w:rsidR="005F060E" w:rsidRPr="007D7DD8">
        <w:rPr>
          <w:color w:val="auto"/>
        </w:rPr>
        <w:t xml:space="preserve"> CV et une lettre de motivation.</w:t>
      </w:r>
    </w:p>
    <w:p w:rsidR="005B1378" w:rsidRPr="007D7DD8" w:rsidRDefault="005B1378" w:rsidP="009B4E07">
      <w:pPr>
        <w:pStyle w:val="Inter3gras1-1-1"/>
        <w:rPr>
          <w:color w:val="auto"/>
        </w:rPr>
      </w:pPr>
    </w:p>
    <w:p w:rsidR="005D57B6" w:rsidRPr="007D7DD8" w:rsidRDefault="00B35475" w:rsidP="009B4E07">
      <w:pPr>
        <w:pStyle w:val="Inter3gras1-1-1"/>
        <w:rPr>
          <w:b/>
          <w:color w:val="auto"/>
        </w:rPr>
      </w:pPr>
      <w:r w:rsidRPr="007D7DD8">
        <w:rPr>
          <w:b/>
          <w:color w:val="auto"/>
        </w:rPr>
        <w:t>D</w:t>
      </w:r>
      <w:r w:rsidR="005D57B6" w:rsidRPr="007D7DD8">
        <w:rPr>
          <w:b/>
          <w:color w:val="auto"/>
        </w:rPr>
        <w:t>étachement</w:t>
      </w:r>
      <w:r w:rsidR="009B4E07" w:rsidRPr="007D7DD8">
        <w:rPr>
          <w:b/>
          <w:color w:val="auto"/>
        </w:rPr>
        <w:t>s</w:t>
      </w:r>
      <w:r w:rsidR="005D57B6" w:rsidRPr="007D7DD8">
        <w:rPr>
          <w:b/>
          <w:color w:val="auto"/>
        </w:rPr>
        <w:t xml:space="preserve"> sortant</w:t>
      </w:r>
      <w:r w:rsidR="009B4E07" w:rsidRPr="007D7DD8">
        <w:rPr>
          <w:b/>
          <w:color w:val="auto"/>
        </w:rPr>
        <w:t>s</w:t>
      </w:r>
    </w:p>
    <w:p w:rsidR="005D57B6" w:rsidRPr="007D7DD8" w:rsidRDefault="005D57B6" w:rsidP="009B4E07">
      <w:pPr>
        <w:pStyle w:val="Inter3gras1-1-1"/>
        <w:rPr>
          <w:color w:val="auto"/>
        </w:rPr>
      </w:pPr>
    </w:p>
    <w:p w:rsidR="009B4E07" w:rsidRPr="007D7DD8" w:rsidRDefault="00B35475" w:rsidP="009B4E07">
      <w:pPr>
        <w:pStyle w:val="Inter3gras1-1-1"/>
        <w:rPr>
          <w:color w:val="auto"/>
        </w:rPr>
      </w:pPr>
      <w:r w:rsidRPr="007D7DD8">
        <w:rPr>
          <w:color w:val="auto"/>
        </w:rPr>
        <w:t xml:space="preserve">Ces détachements </w:t>
      </w:r>
      <w:r w:rsidR="009B4E07" w:rsidRPr="007D7DD8">
        <w:rPr>
          <w:color w:val="auto"/>
        </w:rPr>
        <w:t>constituent un autre levier de la mobilité à disposition des agents et contribuent au rayonnement des ministères sociaux.</w:t>
      </w:r>
    </w:p>
    <w:p w:rsidR="0009048E" w:rsidRPr="007D7DD8" w:rsidRDefault="0009048E" w:rsidP="009B4E07">
      <w:pPr>
        <w:pStyle w:val="Inter3gras1-1-1"/>
        <w:rPr>
          <w:color w:val="auto"/>
        </w:rPr>
      </w:pPr>
    </w:p>
    <w:p w:rsidR="00F71E23" w:rsidRPr="007D7DD8" w:rsidRDefault="00F71E23" w:rsidP="005D57B6">
      <w:pPr>
        <w:pStyle w:val="Paragraphedeliste"/>
        <w:numPr>
          <w:ilvl w:val="3"/>
          <w:numId w:val="21"/>
        </w:numPr>
        <w:jc w:val="both"/>
        <w:rPr>
          <w:b/>
        </w:rPr>
      </w:pPr>
      <w:r w:rsidRPr="007D7DD8">
        <w:rPr>
          <w:b/>
        </w:rPr>
        <w:t>Demande d’entretien préalable</w:t>
      </w:r>
    </w:p>
    <w:p w:rsidR="00A065C8" w:rsidRPr="007D7DD8" w:rsidRDefault="00A065C8" w:rsidP="009B4E07">
      <w:pPr>
        <w:pStyle w:val="Inter3gras1-1-1"/>
        <w:rPr>
          <w:color w:val="auto"/>
        </w:rPr>
      </w:pPr>
      <w:r w:rsidRPr="007D7DD8">
        <w:rPr>
          <w:color w:val="auto"/>
        </w:rPr>
        <w:t>Le candidat interne ou externe doit dès que possible demander lui-même un entretien auprès des recruteurs, dont les coordonnées figurent dans la fiche de poste.</w:t>
      </w:r>
    </w:p>
    <w:p w:rsidR="009960D5" w:rsidRPr="007D7DD8" w:rsidRDefault="009960D5" w:rsidP="00971164">
      <w:pPr>
        <w:jc w:val="both"/>
        <w:rPr>
          <w:b/>
          <w:sz w:val="24"/>
          <w:szCs w:val="24"/>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B4E07" w:rsidRDefault="009B4E07" w:rsidP="00971164">
      <w:pPr>
        <w:jc w:val="both"/>
        <w:rPr>
          <w:b/>
          <w:color w:val="943634" w:themeColor="accent2" w:themeShade="BF"/>
          <w:sz w:val="28"/>
          <w:szCs w:val="28"/>
        </w:rPr>
      </w:pPr>
    </w:p>
    <w:p w:rsidR="009960D5" w:rsidRDefault="00A503C2" w:rsidP="00971164">
      <w:pPr>
        <w:jc w:val="both"/>
        <w:rPr>
          <w:b/>
          <w:color w:val="943634" w:themeColor="accent2" w:themeShade="BF"/>
          <w:sz w:val="28"/>
          <w:szCs w:val="28"/>
        </w:rPr>
      </w:pPr>
      <w:r w:rsidRPr="009960D5">
        <w:rPr>
          <w:b/>
          <w:color w:val="943634" w:themeColor="accent2" w:themeShade="BF"/>
          <w:sz w:val="28"/>
          <w:szCs w:val="28"/>
        </w:rPr>
        <w:t>FICHE DE PROCEDURE n°3</w:t>
      </w:r>
    </w:p>
    <w:p w:rsidR="009960D5" w:rsidRPr="009960D5" w:rsidRDefault="00F71E23" w:rsidP="00D54B87">
      <w:pPr>
        <w:jc w:val="center"/>
        <w:rPr>
          <w:b/>
          <w:color w:val="943634" w:themeColor="accent2" w:themeShade="BF"/>
          <w:sz w:val="28"/>
          <w:szCs w:val="28"/>
        </w:rPr>
      </w:pPr>
      <w:r w:rsidRPr="009960D5">
        <w:rPr>
          <w:b/>
          <w:color w:val="943634" w:themeColor="accent2" w:themeShade="BF"/>
          <w:sz w:val="28"/>
          <w:szCs w:val="28"/>
        </w:rPr>
        <w:t>Sélection des candidats</w:t>
      </w:r>
      <w:r w:rsidR="003F2676">
        <w:rPr>
          <w:b/>
          <w:color w:val="943634" w:themeColor="accent2" w:themeShade="BF"/>
          <w:sz w:val="28"/>
          <w:szCs w:val="28"/>
        </w:rPr>
        <w:t xml:space="preserve">, </w:t>
      </w:r>
      <w:r w:rsidR="00971164" w:rsidRPr="009960D5">
        <w:rPr>
          <w:b/>
          <w:color w:val="943634" w:themeColor="accent2" w:themeShade="BF"/>
          <w:sz w:val="28"/>
          <w:szCs w:val="28"/>
        </w:rPr>
        <w:t>prise de fonction</w:t>
      </w:r>
      <w:r w:rsidR="00D54B87">
        <w:rPr>
          <w:b/>
          <w:color w:val="943634" w:themeColor="accent2" w:themeShade="BF"/>
          <w:sz w:val="28"/>
          <w:szCs w:val="28"/>
        </w:rPr>
        <w:t xml:space="preserve"> et gestion des recours</w:t>
      </w:r>
    </w:p>
    <w:p w:rsidR="0009048E" w:rsidRPr="00A503C2" w:rsidRDefault="0009048E" w:rsidP="00A503C2">
      <w:pPr>
        <w:pStyle w:val="Paragraphedeliste"/>
        <w:numPr>
          <w:ilvl w:val="1"/>
          <w:numId w:val="24"/>
        </w:numPr>
        <w:jc w:val="both"/>
        <w:rPr>
          <w:b/>
        </w:rPr>
      </w:pPr>
      <w:r w:rsidRPr="00A503C2">
        <w:rPr>
          <w:b/>
        </w:rPr>
        <w:t xml:space="preserve">Modalités visant à garantir l’égalité de traitement et </w:t>
      </w:r>
      <w:r w:rsidR="00FB3ABB" w:rsidRPr="00A503C2">
        <w:rPr>
          <w:b/>
        </w:rPr>
        <w:t>l’absence de discrimination</w:t>
      </w:r>
    </w:p>
    <w:p w:rsidR="00AA4828" w:rsidRPr="005605C2" w:rsidRDefault="00F342A6" w:rsidP="00AA4828">
      <w:pPr>
        <w:ind w:left="709"/>
        <w:jc w:val="both"/>
      </w:pPr>
      <w:r w:rsidRPr="005605C2">
        <w:t>D</w:t>
      </w:r>
      <w:r w:rsidR="00AA4828" w:rsidRPr="005605C2">
        <w:t>es garanties individuelles sont mises en œuvre dans le cadre d'une procédure de recrutement permettant de garantir l'égalité de traitement et l'absence de discrimination</w:t>
      </w:r>
      <w:r w:rsidR="00A3309F" w:rsidRPr="005605C2">
        <w:t xml:space="preserve"> directe ou indirecte</w:t>
      </w:r>
      <w:r w:rsidR="00AA4828" w:rsidRPr="005605C2">
        <w:t xml:space="preserve"> et respec</w:t>
      </w:r>
      <w:r w:rsidR="00A3309F" w:rsidRPr="005605C2">
        <w:t>tant les principes d’équité</w:t>
      </w:r>
      <w:r w:rsidR="00AA4828" w:rsidRPr="005605C2">
        <w:t xml:space="preserve">, de transparence, de collégialité et de traçabilité. </w:t>
      </w:r>
    </w:p>
    <w:p w:rsidR="00AA4828" w:rsidRPr="005605C2" w:rsidRDefault="00AA4828" w:rsidP="00AA4828">
      <w:pPr>
        <w:pStyle w:val="Paragraphedeliste"/>
        <w:numPr>
          <w:ilvl w:val="0"/>
          <w:numId w:val="22"/>
        </w:numPr>
        <w:jc w:val="both"/>
      </w:pPr>
      <w:r w:rsidRPr="005605C2">
        <w:t>L’objectivité suppose que les décisions soient guidées par des critères neutres et pertinents au vu de leur finalité et non par des considérations d’ordre personnel ou reconduisant des critères et processus habituels qui n’ont jamais été évalués et qui sont possiblement inadaptés ;</w:t>
      </w:r>
    </w:p>
    <w:p w:rsidR="00AA4828" w:rsidRPr="005605C2" w:rsidRDefault="00AA4828" w:rsidP="00AA4828">
      <w:pPr>
        <w:pStyle w:val="Paragraphedeliste"/>
        <w:numPr>
          <w:ilvl w:val="0"/>
          <w:numId w:val="22"/>
        </w:numPr>
        <w:jc w:val="both"/>
      </w:pPr>
      <w:r w:rsidRPr="005605C2">
        <w:t>La transparence implique que les processus et critères qui motivent les prises de décision soient facilement identifiables et connus de toutes et tous ;</w:t>
      </w:r>
    </w:p>
    <w:p w:rsidR="00AA4828" w:rsidRPr="005605C2" w:rsidRDefault="00AA4828" w:rsidP="00AA4828">
      <w:pPr>
        <w:pStyle w:val="Paragraphedeliste"/>
        <w:numPr>
          <w:ilvl w:val="0"/>
          <w:numId w:val="22"/>
        </w:numPr>
        <w:jc w:val="both"/>
      </w:pPr>
      <w:r w:rsidRPr="005605C2">
        <w:t>La collégialité</w:t>
      </w:r>
      <w:r w:rsidR="00FB3ABB" w:rsidRPr="005605C2">
        <w:t xml:space="preserve"> est recommandée car elle</w:t>
      </w:r>
      <w:r w:rsidRPr="005605C2">
        <w:t xml:space="preserve"> permet la richesse de regards croisés et limite les risques de subjectivité ;</w:t>
      </w:r>
    </w:p>
    <w:p w:rsidR="00AA4828" w:rsidRPr="005605C2" w:rsidRDefault="00AA4828" w:rsidP="00AA4828">
      <w:pPr>
        <w:pStyle w:val="Paragraphedeliste"/>
        <w:numPr>
          <w:ilvl w:val="0"/>
          <w:numId w:val="22"/>
        </w:numPr>
        <w:jc w:val="both"/>
      </w:pPr>
      <w:r w:rsidRPr="005605C2">
        <w:t>La traçabilité incite à formaliser et à conserver les informations permettant de comprendre et le cas échéant de justifier les choix qui ont été effectués.</w:t>
      </w:r>
    </w:p>
    <w:p w:rsidR="009960D5" w:rsidRPr="00D54B87" w:rsidRDefault="00D67775" w:rsidP="00D54B87">
      <w:pPr>
        <w:ind w:left="709"/>
        <w:jc w:val="both"/>
      </w:pPr>
      <w:r w:rsidRPr="005605C2">
        <w:lastRenderedPageBreak/>
        <w:t>Tous les recruteurs potentiels devront avoir suivi</w:t>
      </w:r>
      <w:r w:rsidR="00AA4828" w:rsidRPr="005605C2">
        <w:t xml:space="preserve"> une formation relative à la prévention des discriminations dans les recrutements, et d’une façon générale relative à la prévention des discriminations, à l’égalité professionnelle et à la promotion de la diversité.</w:t>
      </w:r>
    </w:p>
    <w:p w:rsidR="00F669C3" w:rsidRPr="00AA4828" w:rsidRDefault="00A503C2" w:rsidP="00A503C2">
      <w:pPr>
        <w:pStyle w:val="Corpsdetexte"/>
        <w:numPr>
          <w:ilvl w:val="1"/>
          <w:numId w:val="24"/>
        </w:numPr>
        <w:spacing w:line="360" w:lineRule="auto"/>
        <w:rPr>
          <w:rFonts w:asciiTheme="minorHAnsi" w:hAnsiTheme="minorHAnsi" w:cstheme="minorHAnsi"/>
        </w:rPr>
      </w:pPr>
      <w:r>
        <w:rPr>
          <w:rFonts w:asciiTheme="minorHAnsi" w:hAnsiTheme="minorHAnsi" w:cstheme="minorHAnsi"/>
          <w:b/>
        </w:rPr>
        <w:t>Sélection des candidatures et modalités de l’</w:t>
      </w:r>
      <w:r w:rsidR="00F669C3" w:rsidRPr="00AA4828">
        <w:rPr>
          <w:rFonts w:asciiTheme="minorHAnsi" w:hAnsiTheme="minorHAnsi" w:cstheme="minorHAnsi"/>
          <w:b/>
        </w:rPr>
        <w:t xml:space="preserve">entretien </w:t>
      </w:r>
    </w:p>
    <w:p w:rsidR="00F669C3" w:rsidRPr="005605C2" w:rsidRDefault="00F669C3" w:rsidP="00F669C3">
      <w:pPr>
        <w:pStyle w:val="Corpsdetexte"/>
        <w:spacing w:line="276" w:lineRule="auto"/>
        <w:ind w:firstLine="708"/>
        <w:rPr>
          <w:rFonts w:asciiTheme="minorHAnsi" w:hAnsiTheme="minorHAnsi" w:cstheme="minorHAnsi"/>
        </w:rPr>
      </w:pPr>
      <w:r w:rsidRPr="005605C2">
        <w:rPr>
          <w:rFonts w:asciiTheme="minorHAnsi" w:hAnsiTheme="minorHAnsi" w:cstheme="minorHAnsi"/>
        </w:rPr>
        <w:t>Le recruteur sélectionne les candidatures sur la base des CV et lettres de motivation reçues.</w:t>
      </w:r>
    </w:p>
    <w:p w:rsidR="00F669C3" w:rsidRPr="005605C2" w:rsidRDefault="00F669C3" w:rsidP="00F669C3">
      <w:pPr>
        <w:pStyle w:val="Corpsdetexte"/>
        <w:spacing w:line="276" w:lineRule="auto"/>
        <w:ind w:left="708"/>
        <w:rPr>
          <w:rFonts w:asciiTheme="minorHAnsi" w:hAnsiTheme="minorHAnsi" w:cstheme="minorHAnsi"/>
        </w:rPr>
      </w:pPr>
      <w:r w:rsidRPr="005605C2">
        <w:rPr>
          <w:rFonts w:asciiTheme="minorHAnsi" w:hAnsiTheme="minorHAnsi" w:cstheme="minorHAnsi"/>
        </w:rPr>
        <w:t>Il peut décider de réaliser un entretien avec le candidat. Il peut également décider de ne pas donner suite à la candidature et en informe le candidat [forme à définir].</w:t>
      </w:r>
    </w:p>
    <w:p w:rsidR="00F669C3" w:rsidRPr="007D7DD8" w:rsidRDefault="005B1378" w:rsidP="00F669C3">
      <w:pPr>
        <w:pStyle w:val="Corpsdetexte"/>
        <w:spacing w:line="276" w:lineRule="auto"/>
        <w:rPr>
          <w:rFonts w:asciiTheme="minorHAnsi" w:hAnsiTheme="minorHAnsi" w:cstheme="minorHAnsi"/>
        </w:rPr>
      </w:pPr>
      <w:r>
        <w:rPr>
          <w:rFonts w:asciiTheme="minorHAnsi" w:hAnsiTheme="minorHAnsi" w:cstheme="minorHAnsi"/>
        </w:rPr>
        <w:tab/>
      </w:r>
    </w:p>
    <w:p w:rsidR="005B1378" w:rsidRPr="007D7DD8" w:rsidRDefault="005B1378" w:rsidP="005B1378">
      <w:pPr>
        <w:pStyle w:val="Corpsdetexte"/>
        <w:spacing w:line="276" w:lineRule="auto"/>
        <w:ind w:left="708"/>
        <w:rPr>
          <w:rFonts w:asciiTheme="minorHAnsi" w:hAnsiTheme="minorHAnsi" w:cstheme="minorHAnsi"/>
        </w:rPr>
      </w:pPr>
      <w:r w:rsidRPr="007D7DD8">
        <w:rPr>
          <w:rFonts w:asciiTheme="minorHAnsi" w:hAnsiTheme="minorHAnsi" w:cstheme="minorHAnsi"/>
        </w:rPr>
        <w:t>Il est demandé au recruteur de conduire un entretien de manière systématique avec les agents qui bénéficient d’une priorité légale.</w:t>
      </w:r>
    </w:p>
    <w:p w:rsidR="005B1378" w:rsidRPr="007D7DD8" w:rsidRDefault="005B1378" w:rsidP="009D282D">
      <w:pPr>
        <w:pStyle w:val="Corpsdetexte"/>
        <w:spacing w:line="276" w:lineRule="auto"/>
        <w:ind w:left="708"/>
        <w:rPr>
          <w:rFonts w:asciiTheme="minorHAnsi" w:hAnsiTheme="minorHAnsi" w:cstheme="minorHAnsi"/>
        </w:rPr>
      </w:pPr>
    </w:p>
    <w:p w:rsidR="00F669C3" w:rsidRPr="005605C2" w:rsidRDefault="009D282D" w:rsidP="009D282D">
      <w:pPr>
        <w:pStyle w:val="Corpsdetexte"/>
        <w:spacing w:line="276" w:lineRule="auto"/>
        <w:ind w:left="708"/>
        <w:rPr>
          <w:rFonts w:asciiTheme="minorHAnsi" w:hAnsiTheme="minorHAnsi" w:cstheme="minorHAnsi"/>
        </w:rPr>
      </w:pPr>
      <w:r w:rsidRPr="005605C2">
        <w:rPr>
          <w:rFonts w:asciiTheme="minorHAnsi" w:hAnsiTheme="minorHAnsi" w:cstheme="minorHAnsi"/>
        </w:rPr>
        <w:t xml:space="preserve">Le recruteur établit un compte rendu d’entretien (CRE), sur la base du modèle </w:t>
      </w:r>
      <w:r w:rsidR="00701238" w:rsidRPr="00701238">
        <w:rPr>
          <w:rFonts w:asciiTheme="minorHAnsi" w:hAnsiTheme="minorHAnsi" w:cstheme="minorHAnsi"/>
          <w:b/>
          <w:color w:val="4F81BD" w:themeColor="accent1"/>
        </w:rPr>
        <w:t>(cf. ANNEXE)</w:t>
      </w:r>
      <w:r w:rsidR="00701238" w:rsidRPr="00701238">
        <w:rPr>
          <w:rFonts w:asciiTheme="minorHAnsi" w:hAnsiTheme="minorHAnsi" w:cstheme="minorHAnsi"/>
          <w:color w:val="4F81BD" w:themeColor="accent1"/>
        </w:rPr>
        <w:t xml:space="preserve"> </w:t>
      </w:r>
      <w:r w:rsidRPr="005605C2">
        <w:rPr>
          <w:rFonts w:asciiTheme="minorHAnsi" w:hAnsiTheme="minorHAnsi" w:cstheme="minorHAnsi"/>
        </w:rPr>
        <w:t>établi par le service des ressources humaines du secrétariat général, qui mentionne - en le motivant précisément</w:t>
      </w:r>
      <w:r w:rsidR="00474AB0">
        <w:rPr>
          <w:rFonts w:asciiTheme="minorHAnsi" w:hAnsiTheme="minorHAnsi" w:cstheme="minorHAnsi"/>
        </w:rPr>
        <w:t xml:space="preserve"> - son souhait de retenir ou non</w:t>
      </w:r>
      <w:r w:rsidRPr="005605C2">
        <w:rPr>
          <w:rFonts w:asciiTheme="minorHAnsi" w:hAnsiTheme="minorHAnsi" w:cstheme="minorHAnsi"/>
        </w:rPr>
        <w:t xml:space="preserve"> le candidat. </w:t>
      </w:r>
      <w:r w:rsidR="00701238" w:rsidRPr="005605C2">
        <w:rPr>
          <w:rFonts w:asciiTheme="minorHAnsi" w:hAnsiTheme="minorHAnsi" w:cstheme="minorHAnsi"/>
        </w:rPr>
        <w:t xml:space="preserve">Le modèle de CRE est fondé sur la seule détection des compétences professionnelles (savoir-être, savoir-faire) ou sur l’aptitude à les acquérir. </w:t>
      </w:r>
      <w:r w:rsidRPr="005605C2">
        <w:rPr>
          <w:rFonts w:asciiTheme="minorHAnsi" w:hAnsiTheme="minorHAnsi" w:cstheme="minorHAnsi"/>
        </w:rPr>
        <w:t>S’il y a plusieurs candidats, un rang de classement est établi.</w:t>
      </w:r>
    </w:p>
    <w:p w:rsidR="009D282D" w:rsidRPr="005605C2" w:rsidRDefault="009D282D" w:rsidP="009D282D">
      <w:pPr>
        <w:pStyle w:val="Corpsdetexte"/>
        <w:spacing w:line="276" w:lineRule="auto"/>
        <w:ind w:left="708"/>
        <w:rPr>
          <w:rFonts w:asciiTheme="minorHAnsi" w:hAnsiTheme="minorHAnsi" w:cstheme="minorHAnsi"/>
        </w:rPr>
      </w:pPr>
    </w:p>
    <w:p w:rsidR="00A065C8" w:rsidRPr="005605C2" w:rsidRDefault="009D282D" w:rsidP="00256655">
      <w:pPr>
        <w:pStyle w:val="Corpsdetexte"/>
        <w:spacing w:line="276" w:lineRule="auto"/>
        <w:ind w:left="708"/>
        <w:rPr>
          <w:rFonts w:asciiTheme="minorHAnsi" w:hAnsiTheme="minorHAnsi" w:cstheme="minorHAnsi"/>
        </w:rPr>
      </w:pPr>
      <w:r w:rsidRPr="005605C2">
        <w:rPr>
          <w:rFonts w:asciiTheme="minorHAnsi" w:hAnsiTheme="minorHAnsi" w:cstheme="minorHAnsi"/>
        </w:rPr>
        <w:t>Le CRE e</w:t>
      </w:r>
      <w:r w:rsidR="00474AB0">
        <w:rPr>
          <w:rFonts w:asciiTheme="minorHAnsi" w:hAnsiTheme="minorHAnsi" w:cstheme="minorHAnsi"/>
        </w:rPr>
        <w:t>st transmis sans délai au service</w:t>
      </w:r>
      <w:r w:rsidRPr="005605C2">
        <w:rPr>
          <w:rFonts w:asciiTheme="minorHAnsi" w:hAnsiTheme="minorHAnsi" w:cstheme="minorHAnsi"/>
        </w:rPr>
        <w:t xml:space="preserve"> RH de proximité de la direction concernée</w:t>
      </w:r>
      <w:r w:rsidR="005605C2" w:rsidRPr="00474AB0">
        <w:rPr>
          <w:rFonts w:asciiTheme="minorHAnsi" w:hAnsiTheme="minorHAnsi" w:cstheme="minorHAnsi"/>
          <w:i/>
        </w:rPr>
        <w:t>.</w:t>
      </w:r>
    </w:p>
    <w:p w:rsidR="009960D5" w:rsidRPr="00256655" w:rsidRDefault="009960D5" w:rsidP="005B1378">
      <w:pPr>
        <w:pStyle w:val="Corpsdetexte"/>
        <w:spacing w:line="276" w:lineRule="auto"/>
        <w:rPr>
          <w:rFonts w:asciiTheme="minorHAnsi" w:hAnsiTheme="minorHAnsi" w:cstheme="minorHAnsi"/>
          <w:color w:val="FF0000"/>
        </w:rPr>
      </w:pPr>
    </w:p>
    <w:p w:rsidR="00A065C8" w:rsidRPr="003D4716" w:rsidRDefault="00F71E23" w:rsidP="00A503C2">
      <w:pPr>
        <w:pStyle w:val="Paragraphedeliste"/>
        <w:numPr>
          <w:ilvl w:val="1"/>
          <w:numId w:val="24"/>
        </w:numPr>
        <w:jc w:val="both"/>
        <w:rPr>
          <w:b/>
        </w:rPr>
      </w:pPr>
      <w:r>
        <w:rPr>
          <w:b/>
        </w:rPr>
        <w:t>Ordre d’examen des candidatures</w:t>
      </w:r>
    </w:p>
    <w:p w:rsidR="00F71E23" w:rsidRPr="005605C2" w:rsidRDefault="00F71E23" w:rsidP="00F71E23">
      <w:pPr>
        <w:ind w:left="708"/>
        <w:jc w:val="both"/>
      </w:pPr>
      <w:r w:rsidRPr="005605C2">
        <w:t>Les candidatures sont examinées dans l’ordre suivant :</w:t>
      </w:r>
    </w:p>
    <w:p w:rsidR="00F71E23" w:rsidRPr="005605C2" w:rsidRDefault="00F71E23" w:rsidP="00F71E23">
      <w:pPr>
        <w:pStyle w:val="Paragraphedeliste"/>
        <w:numPr>
          <w:ilvl w:val="0"/>
          <w:numId w:val="1"/>
        </w:numPr>
        <w:jc w:val="both"/>
      </w:pPr>
      <w:r w:rsidRPr="005605C2">
        <w:t>Agents titulair</w:t>
      </w:r>
      <w:r w:rsidR="009D282D" w:rsidRPr="005605C2">
        <w:t>es et contractuels en CDI</w:t>
      </w:r>
      <w:r w:rsidRPr="005605C2">
        <w:t xml:space="preserve"> dont le poste est restructuré</w:t>
      </w:r>
    </w:p>
    <w:p w:rsidR="009D282D" w:rsidRPr="005605C2" w:rsidRDefault="00F71E23" w:rsidP="009D282D">
      <w:pPr>
        <w:pStyle w:val="Paragraphedeliste"/>
        <w:numPr>
          <w:ilvl w:val="0"/>
          <w:numId w:val="1"/>
        </w:numPr>
        <w:jc w:val="both"/>
      </w:pPr>
      <w:r w:rsidRPr="005605C2">
        <w:t>Agents des autres ministères dont le poste est supprimé</w:t>
      </w:r>
    </w:p>
    <w:p w:rsidR="00521B48" w:rsidRPr="005605C2" w:rsidRDefault="00521B48" w:rsidP="00F71E23">
      <w:pPr>
        <w:pStyle w:val="Paragraphedeliste"/>
        <w:numPr>
          <w:ilvl w:val="0"/>
          <w:numId w:val="1"/>
        </w:numPr>
        <w:jc w:val="both"/>
      </w:pPr>
      <w:r w:rsidRPr="005605C2">
        <w:t>Agents relevant d’une priorité de mutation au titre de l’article 60 de la loi n°84-16 du 11 janvier 1984 modifiée</w:t>
      </w:r>
    </w:p>
    <w:p w:rsidR="00F71E23" w:rsidRPr="005605C2" w:rsidRDefault="00F71E23" w:rsidP="00F71E23">
      <w:pPr>
        <w:pStyle w:val="Paragraphedeliste"/>
        <w:numPr>
          <w:ilvl w:val="0"/>
          <w:numId w:val="1"/>
        </w:numPr>
        <w:jc w:val="both"/>
      </w:pPr>
      <w:r w:rsidRPr="005605C2">
        <w:t>Agents reclassés</w:t>
      </w:r>
    </w:p>
    <w:p w:rsidR="009D282D" w:rsidRPr="005605C2" w:rsidRDefault="009D282D" w:rsidP="00F71E23">
      <w:pPr>
        <w:pStyle w:val="Paragraphedeliste"/>
        <w:numPr>
          <w:ilvl w:val="0"/>
          <w:numId w:val="1"/>
        </w:numPr>
        <w:jc w:val="both"/>
      </w:pPr>
      <w:r w:rsidRPr="005605C2">
        <w:t>Agents titulaires et contractuels en CDI</w:t>
      </w:r>
    </w:p>
    <w:p w:rsidR="009D282D" w:rsidRPr="005605C2" w:rsidRDefault="009D282D" w:rsidP="009D282D">
      <w:pPr>
        <w:pStyle w:val="Paragraphedeliste"/>
        <w:numPr>
          <w:ilvl w:val="0"/>
          <w:numId w:val="1"/>
        </w:numPr>
        <w:jc w:val="both"/>
      </w:pPr>
      <w:r w:rsidRPr="005605C2">
        <w:t>Agents en mobilité CIGEM</w:t>
      </w:r>
    </w:p>
    <w:p w:rsidR="005605C2" w:rsidRDefault="00F71E23" w:rsidP="00971164">
      <w:pPr>
        <w:pStyle w:val="Paragraphedeliste"/>
        <w:numPr>
          <w:ilvl w:val="0"/>
          <w:numId w:val="1"/>
        </w:numPr>
        <w:jc w:val="both"/>
      </w:pPr>
      <w:r w:rsidRPr="005605C2">
        <w:t>Agents recrutés par la voie du détachement ou en PNA</w:t>
      </w:r>
    </w:p>
    <w:p w:rsidR="00971164" w:rsidRPr="005605C2" w:rsidRDefault="00971164" w:rsidP="00971164">
      <w:pPr>
        <w:pStyle w:val="Paragraphedeliste"/>
        <w:ind w:left="1068"/>
        <w:jc w:val="both"/>
      </w:pPr>
    </w:p>
    <w:p w:rsidR="00F71E23" w:rsidRPr="00F71E23" w:rsidRDefault="00F71E23" w:rsidP="00A503C2">
      <w:pPr>
        <w:pStyle w:val="Paragraphedeliste"/>
        <w:numPr>
          <w:ilvl w:val="1"/>
          <w:numId w:val="24"/>
        </w:numPr>
        <w:jc w:val="both"/>
        <w:rPr>
          <w:b/>
        </w:rPr>
      </w:pPr>
      <w:r w:rsidRPr="00F71E23">
        <w:rPr>
          <w:b/>
        </w:rPr>
        <w:t>Décision de recrutement</w:t>
      </w:r>
    </w:p>
    <w:p w:rsidR="00521B48" w:rsidRPr="005605C2" w:rsidRDefault="00A3309F" w:rsidP="00F71E23">
      <w:pPr>
        <w:ind w:left="708"/>
        <w:jc w:val="both"/>
        <w:rPr>
          <w:lang w:bidi="fr-FR"/>
        </w:rPr>
      </w:pPr>
      <w:r w:rsidRPr="005605C2">
        <w:rPr>
          <w:b/>
          <w:lang w:bidi="fr-FR"/>
        </w:rPr>
        <w:t xml:space="preserve">A compétences </w:t>
      </w:r>
      <w:r w:rsidR="00D526FB" w:rsidRPr="005605C2">
        <w:rPr>
          <w:b/>
          <w:lang w:bidi="fr-FR"/>
        </w:rPr>
        <w:t>égal</w:t>
      </w:r>
      <w:r w:rsidRPr="005605C2">
        <w:rPr>
          <w:b/>
          <w:lang w:bidi="fr-FR"/>
        </w:rPr>
        <w:t>es</w:t>
      </w:r>
      <w:r w:rsidR="00D526FB" w:rsidRPr="005605C2">
        <w:rPr>
          <w:b/>
          <w:lang w:bidi="fr-FR"/>
        </w:rPr>
        <w:t>, au regard de l’adéquation du profil au poste</w:t>
      </w:r>
      <w:r w:rsidR="00701238" w:rsidRPr="005605C2">
        <w:rPr>
          <w:lang w:bidi="fr-FR"/>
        </w:rPr>
        <w:t xml:space="preserve">, </w:t>
      </w:r>
      <w:r w:rsidR="00D526FB" w:rsidRPr="005605C2">
        <w:rPr>
          <w:lang w:bidi="fr-FR"/>
        </w:rPr>
        <w:t>l’attention des employeurs est appelée sur le fait que la réalisation d’entretiens ne doit pas conduire à recruter uniquement des agents ayant immédiatement le profil adéquat, mais également à considérer le potentiel de l’agent qui se porte candidat. Une attention particulière est portée au cours de l’entretien de recrutement sur les formations suivies ou que l’agent s’engagerait à suivre. Le cas échéant, il convient ensuite de déterminer les formations qui doivent être mises en place (en lien avec les gestionnaires RH)</w:t>
      </w:r>
      <w:r w:rsidR="00521B48" w:rsidRPr="005605C2">
        <w:rPr>
          <w:lang w:bidi="fr-FR"/>
        </w:rPr>
        <w:t>.</w:t>
      </w:r>
    </w:p>
    <w:p w:rsidR="004B5334" w:rsidRPr="004B5334" w:rsidRDefault="004B5334" w:rsidP="004B5334">
      <w:pPr>
        <w:pStyle w:val="Paragraphedeliste"/>
        <w:numPr>
          <w:ilvl w:val="1"/>
          <w:numId w:val="24"/>
        </w:numPr>
        <w:jc w:val="both"/>
        <w:rPr>
          <w:b/>
          <w:lang w:bidi="fr-FR"/>
        </w:rPr>
      </w:pPr>
      <w:r w:rsidRPr="004B5334">
        <w:rPr>
          <w:b/>
          <w:lang w:bidi="fr-FR"/>
        </w:rPr>
        <w:t xml:space="preserve">Gestion des priorités légales </w:t>
      </w:r>
    </w:p>
    <w:p w:rsidR="007F21AA" w:rsidRPr="005605C2" w:rsidRDefault="00521B48" w:rsidP="004B5334">
      <w:pPr>
        <w:ind w:left="708"/>
        <w:jc w:val="both"/>
      </w:pPr>
      <w:r w:rsidRPr="005605C2">
        <w:rPr>
          <w:lang w:bidi="fr-FR"/>
        </w:rPr>
        <w:lastRenderedPageBreak/>
        <w:t>D</w:t>
      </w:r>
      <w:r w:rsidR="00D526FB" w:rsidRPr="005605C2">
        <w:t>ans toute la mesure compatible avec le bon fonctionne</w:t>
      </w:r>
      <w:r w:rsidRPr="005605C2">
        <w:t>ment du service, est considéré</w:t>
      </w:r>
      <w:r w:rsidR="00D526FB" w:rsidRPr="005605C2">
        <w:t xml:space="preserve"> comme </w:t>
      </w:r>
      <w:r w:rsidRPr="005605C2">
        <w:rPr>
          <w:b/>
        </w:rPr>
        <w:t>prioritaire</w:t>
      </w:r>
      <w:r w:rsidR="00D526FB" w:rsidRPr="005605C2">
        <w:rPr>
          <w:b/>
        </w:rPr>
        <w:t xml:space="preserve"> pour une mutation, </w:t>
      </w:r>
      <w:r w:rsidR="00D526FB" w:rsidRPr="005605C2">
        <w:t>conformément aux dispositions de l’article 60 de la loi n° 84-</w:t>
      </w:r>
      <w:r w:rsidR="007F21AA" w:rsidRPr="005605C2">
        <w:t>16 du 11 janvier 1984 modifiée :</w:t>
      </w:r>
    </w:p>
    <w:p w:rsidR="008D437E" w:rsidRPr="005605C2" w:rsidRDefault="00A503C2" w:rsidP="007F21AA">
      <w:pPr>
        <w:pStyle w:val="Paragraphedeliste"/>
        <w:numPr>
          <w:ilvl w:val="0"/>
          <w:numId w:val="1"/>
        </w:numPr>
        <w:jc w:val="both"/>
        <w:rPr>
          <w:rFonts w:ascii="Calibri" w:eastAsia="Numero" w:hAnsi="Calibri" w:cs="Calibri"/>
        </w:rPr>
      </w:pPr>
      <w:r>
        <w:rPr>
          <w:rFonts w:ascii="Calibri" w:eastAsia="Numero" w:hAnsi="Calibri" w:cs="Calibri"/>
        </w:rPr>
        <w:t>L</w:t>
      </w:r>
      <w:r w:rsidR="001A278D">
        <w:rPr>
          <w:rFonts w:ascii="Calibri" w:eastAsia="Numero" w:hAnsi="Calibri" w:cs="Calibri"/>
        </w:rPr>
        <w:t>e fonctionnaire</w:t>
      </w:r>
      <w:r w:rsidR="008D437E" w:rsidRPr="005605C2">
        <w:rPr>
          <w:rFonts w:ascii="Calibri" w:eastAsia="Numero" w:hAnsi="Calibri" w:cs="Calibri"/>
        </w:rPr>
        <w:t xml:space="preserve"> séparé de son conjoint pour des raisons professionnelles, ainsi que le fonctionnaire séparé pour des raisons professionnelles du partenaire avec lequel il est lié par un pacte civil de solidarité ; </w:t>
      </w:r>
    </w:p>
    <w:p w:rsidR="008D437E" w:rsidRPr="005605C2" w:rsidRDefault="00A503C2" w:rsidP="008D437E">
      <w:pPr>
        <w:pStyle w:val="Paragraphedeliste"/>
        <w:numPr>
          <w:ilvl w:val="0"/>
          <w:numId w:val="1"/>
        </w:numPr>
        <w:autoSpaceDE w:val="0"/>
        <w:autoSpaceDN w:val="0"/>
        <w:adjustRightInd w:val="0"/>
        <w:spacing w:after="0" w:line="240" w:lineRule="auto"/>
        <w:jc w:val="both"/>
        <w:rPr>
          <w:rFonts w:ascii="Calibri" w:eastAsia="Numero" w:hAnsi="Calibri" w:cs="Calibri"/>
        </w:rPr>
      </w:pPr>
      <w:r>
        <w:rPr>
          <w:rFonts w:ascii="Calibri" w:eastAsia="Numero" w:hAnsi="Calibri" w:cs="Calibri"/>
        </w:rPr>
        <w:t>L</w:t>
      </w:r>
      <w:r w:rsidR="001A278D">
        <w:rPr>
          <w:rFonts w:ascii="Calibri" w:eastAsia="Numero" w:hAnsi="Calibri" w:cs="Calibri"/>
        </w:rPr>
        <w:t>e fonctionnaire</w:t>
      </w:r>
      <w:r w:rsidR="008D437E" w:rsidRPr="005605C2">
        <w:rPr>
          <w:rFonts w:ascii="Calibri" w:eastAsia="Numero" w:hAnsi="Calibri" w:cs="Calibri"/>
        </w:rPr>
        <w:t xml:space="preserve"> en situation de handicap ; </w:t>
      </w:r>
    </w:p>
    <w:p w:rsidR="008D437E" w:rsidRPr="005605C2" w:rsidRDefault="001A278D" w:rsidP="008D437E">
      <w:pPr>
        <w:pStyle w:val="Paragraphedeliste"/>
        <w:numPr>
          <w:ilvl w:val="0"/>
          <w:numId w:val="1"/>
        </w:numPr>
        <w:autoSpaceDE w:val="0"/>
        <w:autoSpaceDN w:val="0"/>
        <w:adjustRightInd w:val="0"/>
        <w:spacing w:after="0" w:line="240" w:lineRule="auto"/>
        <w:jc w:val="both"/>
        <w:rPr>
          <w:rFonts w:ascii="Calibri" w:eastAsia="Numero" w:hAnsi="Calibri" w:cs="Calibri"/>
        </w:rPr>
      </w:pPr>
      <w:r w:rsidRPr="005605C2">
        <w:rPr>
          <w:rFonts w:ascii="Calibri" w:eastAsia="Numero" w:hAnsi="Calibri" w:cs="Calibri"/>
        </w:rPr>
        <w:t>Le</w:t>
      </w:r>
      <w:r w:rsidR="008D437E" w:rsidRPr="005605C2">
        <w:rPr>
          <w:rFonts w:ascii="Calibri" w:eastAsia="Numero" w:hAnsi="Calibri" w:cs="Calibri"/>
        </w:rPr>
        <w:t xml:space="preserve"> fonctionnaire qui exerce ses fonctions dans un quartier urbain où se posent des problèmes sociaux et de sécurité particulièrement difficiles ; </w:t>
      </w:r>
    </w:p>
    <w:p w:rsidR="008D437E" w:rsidRPr="005605C2" w:rsidRDefault="001A278D" w:rsidP="008D437E">
      <w:pPr>
        <w:pStyle w:val="Paragraphedeliste"/>
        <w:numPr>
          <w:ilvl w:val="0"/>
          <w:numId w:val="1"/>
        </w:numPr>
        <w:autoSpaceDE w:val="0"/>
        <w:autoSpaceDN w:val="0"/>
        <w:adjustRightInd w:val="0"/>
        <w:spacing w:after="0" w:line="240" w:lineRule="auto"/>
        <w:jc w:val="both"/>
        <w:rPr>
          <w:rFonts w:ascii="Calibri" w:eastAsia="Numero" w:hAnsi="Calibri" w:cs="Calibri"/>
        </w:rPr>
      </w:pPr>
      <w:r w:rsidRPr="005605C2">
        <w:rPr>
          <w:rFonts w:ascii="Calibri" w:eastAsia="Numero" w:hAnsi="Calibri" w:cs="Calibri"/>
        </w:rPr>
        <w:t>Le</w:t>
      </w:r>
      <w:r w:rsidR="008D437E" w:rsidRPr="005605C2">
        <w:rPr>
          <w:rFonts w:ascii="Calibri" w:eastAsia="Numero" w:hAnsi="Calibri" w:cs="Calibri"/>
        </w:rPr>
        <w:t xml:space="preserve"> fonctionnaire qui justifie du centre de ses intérêts matériels et moraux dans une des collectivités régies par les articles 73 et 74 de la Constitution ou en Nouvelle-Calédonie.</w:t>
      </w:r>
    </w:p>
    <w:p w:rsidR="008D437E" w:rsidRPr="005605C2" w:rsidRDefault="008D437E" w:rsidP="00F71E23">
      <w:pPr>
        <w:ind w:left="708"/>
        <w:jc w:val="both"/>
      </w:pPr>
    </w:p>
    <w:p w:rsidR="003D4716" w:rsidRPr="005605C2" w:rsidRDefault="001A278D" w:rsidP="00F342A6">
      <w:pPr>
        <w:ind w:left="708"/>
        <w:jc w:val="both"/>
      </w:pPr>
      <w:r>
        <w:t>D</w:t>
      </w:r>
      <w:r w:rsidR="00F71E23" w:rsidRPr="005605C2">
        <w:t xml:space="preserve">es critères supplémentaires peuvent également </w:t>
      </w:r>
      <w:r w:rsidR="007F21AA" w:rsidRPr="005605C2">
        <w:t>être</w:t>
      </w:r>
      <w:r w:rsidR="00F71E23" w:rsidRPr="005605C2">
        <w:t xml:space="preserve"> pris en considération, notamment :</w:t>
      </w:r>
    </w:p>
    <w:p w:rsidR="003D4716" w:rsidRPr="007D7DD8" w:rsidRDefault="001A278D" w:rsidP="009B4E07">
      <w:pPr>
        <w:pStyle w:val="Inter3gras1-1-1"/>
        <w:numPr>
          <w:ilvl w:val="0"/>
          <w:numId w:val="26"/>
        </w:numPr>
        <w:rPr>
          <w:color w:val="auto"/>
        </w:rPr>
      </w:pPr>
      <w:r w:rsidRPr="007D7DD8">
        <w:rPr>
          <w:color w:val="auto"/>
        </w:rPr>
        <w:t>La</w:t>
      </w:r>
      <w:r w:rsidR="003D4716" w:rsidRPr="007D7DD8">
        <w:rPr>
          <w:color w:val="auto"/>
        </w:rPr>
        <w:t xml:space="preserve"> situation des fonctionnaires ayant la qualité de proche aidant ;</w:t>
      </w:r>
    </w:p>
    <w:p w:rsidR="003D4716" w:rsidRPr="007D7DD8" w:rsidRDefault="001A278D" w:rsidP="009B4E07">
      <w:pPr>
        <w:pStyle w:val="Inter3gras1-1-1"/>
        <w:numPr>
          <w:ilvl w:val="0"/>
          <w:numId w:val="26"/>
        </w:numPr>
        <w:rPr>
          <w:color w:val="auto"/>
        </w:rPr>
      </w:pPr>
      <w:r w:rsidRPr="007D7DD8">
        <w:rPr>
          <w:color w:val="auto"/>
        </w:rPr>
        <w:t>La</w:t>
      </w:r>
      <w:r w:rsidR="003D4716" w:rsidRPr="007D7DD8">
        <w:rPr>
          <w:color w:val="auto"/>
        </w:rPr>
        <w:t xml:space="preserve"> situation sociale </w:t>
      </w:r>
      <w:r w:rsidR="00F342A6" w:rsidRPr="007D7DD8">
        <w:rPr>
          <w:color w:val="auto"/>
        </w:rPr>
        <w:t xml:space="preserve">et familiale </w:t>
      </w:r>
      <w:r w:rsidR="003D4716" w:rsidRPr="007D7DD8">
        <w:rPr>
          <w:color w:val="auto"/>
        </w:rPr>
        <w:t>de l’agent </w:t>
      </w:r>
      <w:r w:rsidR="00F342A6" w:rsidRPr="007D7DD8">
        <w:rPr>
          <w:color w:val="auto"/>
        </w:rPr>
        <w:t>(</w:t>
      </w:r>
      <w:r w:rsidR="004B5334" w:rsidRPr="007D7DD8">
        <w:rPr>
          <w:color w:val="auto"/>
        </w:rPr>
        <w:t xml:space="preserve">conjoint ou </w:t>
      </w:r>
      <w:r w:rsidR="004B5334" w:rsidRPr="007D7DD8">
        <w:rPr>
          <w:color w:val="auto"/>
          <w:lang w:bidi="fr-FR"/>
        </w:rPr>
        <w:t>enfant en situation de handicap</w:t>
      </w:r>
      <w:r w:rsidRPr="007D7DD8">
        <w:rPr>
          <w:color w:val="auto"/>
          <w:lang w:bidi="fr-FR"/>
        </w:rPr>
        <w:t xml:space="preserve">, </w:t>
      </w:r>
      <w:r w:rsidR="004B5334" w:rsidRPr="007D7DD8">
        <w:rPr>
          <w:color w:val="auto"/>
          <w:lang w:bidi="fr-FR"/>
        </w:rPr>
        <w:t>rapprochement avec le détenteur de l’autorité parentale conjointe dans l’intérêt de l’enfant</w:t>
      </w:r>
      <w:r w:rsidR="00803CE8" w:rsidRPr="007D7DD8">
        <w:rPr>
          <w:color w:val="auto"/>
          <w:lang w:bidi="fr-FR"/>
        </w:rPr>
        <w:t xml:space="preserve">, </w:t>
      </w:r>
      <w:r w:rsidR="004B5334" w:rsidRPr="007D7DD8">
        <w:rPr>
          <w:color w:val="auto"/>
          <w:lang w:bidi="fr-FR"/>
        </w:rPr>
        <w:t xml:space="preserve">situation de parent isolé, </w:t>
      </w:r>
      <w:r w:rsidR="00803CE8" w:rsidRPr="007D7DD8">
        <w:rPr>
          <w:color w:val="auto"/>
          <w:lang w:bidi="fr-FR"/>
        </w:rPr>
        <w:t>situation des parents âgé</w:t>
      </w:r>
      <w:r w:rsidR="00F342A6" w:rsidRPr="007D7DD8">
        <w:rPr>
          <w:color w:val="auto"/>
          <w:lang w:bidi="fr-FR"/>
        </w:rPr>
        <w:t>s</w:t>
      </w:r>
      <w:r w:rsidRPr="007D7DD8">
        <w:rPr>
          <w:color w:val="auto"/>
          <w:lang w:bidi="fr-FR"/>
        </w:rPr>
        <w:t>…</w:t>
      </w:r>
      <w:r w:rsidR="00F342A6" w:rsidRPr="007D7DD8">
        <w:rPr>
          <w:color w:val="auto"/>
          <w:lang w:bidi="fr-FR"/>
        </w:rPr>
        <w:t>) ;</w:t>
      </w:r>
    </w:p>
    <w:p w:rsidR="00A3309F" w:rsidRPr="007D7DD8" w:rsidRDefault="001A278D" w:rsidP="009B4E07">
      <w:pPr>
        <w:pStyle w:val="Inter3gras1-1-1"/>
        <w:numPr>
          <w:ilvl w:val="0"/>
          <w:numId w:val="26"/>
        </w:numPr>
        <w:rPr>
          <w:color w:val="auto"/>
        </w:rPr>
      </w:pPr>
      <w:r w:rsidRPr="007D7DD8">
        <w:rPr>
          <w:color w:val="auto"/>
        </w:rPr>
        <w:t>Le</w:t>
      </w:r>
      <w:r w:rsidR="00A3309F" w:rsidRPr="007D7DD8">
        <w:rPr>
          <w:color w:val="auto"/>
        </w:rPr>
        <w:t xml:space="preserve"> degré de mixité dans la composition de l’équipe d’accueil ;</w:t>
      </w:r>
    </w:p>
    <w:p w:rsidR="00474AB0" w:rsidRPr="007D7DD8" w:rsidRDefault="001A278D" w:rsidP="009B4E07">
      <w:pPr>
        <w:pStyle w:val="Inter3gras1-1-1"/>
        <w:numPr>
          <w:ilvl w:val="0"/>
          <w:numId w:val="26"/>
        </w:numPr>
        <w:rPr>
          <w:color w:val="auto"/>
        </w:rPr>
      </w:pPr>
      <w:r w:rsidRPr="007D7DD8">
        <w:rPr>
          <w:color w:val="auto"/>
        </w:rPr>
        <w:t>La</w:t>
      </w:r>
      <w:r w:rsidR="003D4716" w:rsidRPr="007D7DD8">
        <w:rPr>
          <w:color w:val="auto"/>
        </w:rPr>
        <w:t xml:space="preserve"> situation de l’agent exerçant pendant une durée minimale </w:t>
      </w:r>
      <w:r w:rsidR="004B5334" w:rsidRPr="007D7DD8">
        <w:rPr>
          <w:color w:val="auto"/>
        </w:rPr>
        <w:t xml:space="preserve">de 3 ans </w:t>
      </w:r>
      <w:r w:rsidR="003D4716" w:rsidRPr="007D7DD8">
        <w:rPr>
          <w:color w:val="auto"/>
        </w:rPr>
        <w:t xml:space="preserve">dans un territoire ou dans une zone rencontrant des difficultés particulières de recrutement </w:t>
      </w:r>
      <w:r w:rsidR="003D4716" w:rsidRPr="007D7DD8">
        <w:rPr>
          <w:b/>
          <w:color w:val="auto"/>
        </w:rPr>
        <w:t>(</w:t>
      </w:r>
      <w:r w:rsidR="00164432" w:rsidRPr="007D7DD8">
        <w:rPr>
          <w:b/>
          <w:color w:val="auto"/>
        </w:rPr>
        <w:t xml:space="preserve">cf. point </w:t>
      </w:r>
      <w:r w:rsidR="00701238" w:rsidRPr="007D7DD8">
        <w:rPr>
          <w:b/>
          <w:color w:val="auto"/>
        </w:rPr>
        <w:t xml:space="preserve"> ci-dessus</w:t>
      </w:r>
      <w:r w:rsidR="00164432" w:rsidRPr="007D7DD8">
        <w:rPr>
          <w:b/>
          <w:color w:val="auto"/>
        </w:rPr>
        <w:t>).</w:t>
      </w:r>
      <w:r w:rsidR="00164432" w:rsidRPr="007D7DD8">
        <w:rPr>
          <w:color w:val="auto"/>
        </w:rPr>
        <w:t xml:space="preserve"> Cette mesure entrera en application après publication de l’arrêté définissant ces zones</w:t>
      </w:r>
      <w:r w:rsidR="00701238" w:rsidRPr="007D7DD8">
        <w:rPr>
          <w:color w:val="auto"/>
        </w:rPr>
        <w:t>.</w:t>
      </w:r>
    </w:p>
    <w:p w:rsidR="004B5334" w:rsidRPr="007D7DD8" w:rsidRDefault="004B5334" w:rsidP="009B4E07">
      <w:pPr>
        <w:pStyle w:val="Inter3gras1-1-1"/>
        <w:rPr>
          <w:color w:val="auto"/>
        </w:rPr>
      </w:pPr>
    </w:p>
    <w:p w:rsidR="009960D5" w:rsidRPr="007D7DD8" w:rsidRDefault="00474AB0" w:rsidP="009B4E07">
      <w:pPr>
        <w:ind w:left="708"/>
        <w:jc w:val="both"/>
      </w:pPr>
      <w:r w:rsidRPr="007D7DD8">
        <w:t>C’est ce</w:t>
      </w:r>
      <w:r w:rsidR="00971164" w:rsidRPr="007D7DD8">
        <w:t xml:space="preserve"> faisceau de critères </w:t>
      </w:r>
      <w:r w:rsidRPr="007D7DD8">
        <w:t xml:space="preserve">qui </w:t>
      </w:r>
      <w:r w:rsidR="00971164" w:rsidRPr="007D7DD8">
        <w:t>guide l’établissement des priorités.</w:t>
      </w:r>
    </w:p>
    <w:p w:rsidR="00274A66" w:rsidRPr="00D54B87" w:rsidRDefault="00A52239" w:rsidP="00D54B87">
      <w:pPr>
        <w:pStyle w:val="Paragraphedeliste"/>
        <w:numPr>
          <w:ilvl w:val="1"/>
          <w:numId w:val="24"/>
        </w:numPr>
        <w:jc w:val="both"/>
        <w:rPr>
          <w:b/>
        </w:rPr>
      </w:pPr>
      <w:r w:rsidRPr="00B73607">
        <w:rPr>
          <w:b/>
        </w:rPr>
        <w:t>Prise de fonction</w:t>
      </w:r>
    </w:p>
    <w:p w:rsidR="00A52239" w:rsidRDefault="00A52239" w:rsidP="00971164">
      <w:pPr>
        <w:pStyle w:val="Paragraphedeliste"/>
        <w:numPr>
          <w:ilvl w:val="2"/>
          <w:numId w:val="24"/>
        </w:numPr>
        <w:jc w:val="both"/>
        <w:rPr>
          <w:b/>
        </w:rPr>
      </w:pPr>
      <w:r w:rsidRPr="00256655">
        <w:rPr>
          <w:b/>
        </w:rPr>
        <w:t>Date de prise fonction</w:t>
      </w:r>
    </w:p>
    <w:p w:rsidR="00EA2BDF" w:rsidRDefault="00966A0F" w:rsidP="00966A0F">
      <w:pPr>
        <w:ind w:left="708"/>
        <w:jc w:val="both"/>
      </w:pPr>
      <w:r w:rsidRPr="005605C2">
        <w:t>La date de prise de fonction dans la nouvelle affecta</w:t>
      </w:r>
      <w:r w:rsidR="002B53C8" w:rsidRPr="005605C2">
        <w:t>tion est fixée en accord</w:t>
      </w:r>
      <w:r w:rsidRPr="005605C2">
        <w:t xml:space="preserve"> entre le service de départ et le service d’accueil. </w:t>
      </w:r>
    </w:p>
    <w:p w:rsidR="00EA2BDF" w:rsidRDefault="002B53C8" w:rsidP="00966A0F">
      <w:pPr>
        <w:ind w:left="708"/>
        <w:jc w:val="both"/>
      </w:pPr>
      <w:r w:rsidRPr="005605C2">
        <w:t xml:space="preserve">Elle peut tenir compte de contraintes particulières (urgence à pourvoir le poste, situation particulière de l’agent ou de son service actuel…). </w:t>
      </w:r>
    </w:p>
    <w:p w:rsidR="00966A0F" w:rsidRPr="007D7DD8" w:rsidRDefault="00EA2BDF" w:rsidP="00966A0F">
      <w:pPr>
        <w:ind w:left="708"/>
        <w:jc w:val="both"/>
      </w:pPr>
      <w:r w:rsidRPr="007D7DD8">
        <w:t>Elle intervient</w:t>
      </w:r>
      <w:r w:rsidR="00966A0F" w:rsidRPr="007D7DD8">
        <w:t xml:space="preserve"> dans le délai maximum de 3 mois à compter de l’accord du service recruteur.</w:t>
      </w:r>
    </w:p>
    <w:p w:rsidR="00A52239" w:rsidRDefault="00A52239" w:rsidP="00971164">
      <w:pPr>
        <w:pStyle w:val="Paragraphedeliste"/>
        <w:numPr>
          <w:ilvl w:val="2"/>
          <w:numId w:val="24"/>
        </w:numPr>
        <w:jc w:val="both"/>
        <w:rPr>
          <w:b/>
        </w:rPr>
      </w:pPr>
      <w:r w:rsidRPr="00256655">
        <w:rPr>
          <w:b/>
        </w:rPr>
        <w:t>Arb</w:t>
      </w:r>
      <w:r w:rsidR="00256655">
        <w:rPr>
          <w:b/>
        </w:rPr>
        <w:t xml:space="preserve">itrage </w:t>
      </w:r>
      <w:r w:rsidR="00966A0F">
        <w:rPr>
          <w:b/>
        </w:rPr>
        <w:t xml:space="preserve">de la </w:t>
      </w:r>
      <w:r w:rsidR="00256655">
        <w:rPr>
          <w:b/>
        </w:rPr>
        <w:t xml:space="preserve">DRH </w:t>
      </w:r>
      <w:r w:rsidR="00966A0F">
        <w:rPr>
          <w:b/>
        </w:rPr>
        <w:t xml:space="preserve">du secrétariat général des ministères sociaux </w:t>
      </w:r>
      <w:r w:rsidR="00256655">
        <w:rPr>
          <w:b/>
        </w:rPr>
        <w:t>en cas de désaccord </w:t>
      </w:r>
      <w:r w:rsidR="00164432">
        <w:rPr>
          <w:b/>
        </w:rPr>
        <w:t>entre les services</w:t>
      </w:r>
    </w:p>
    <w:p w:rsidR="00255D3C" w:rsidRPr="005605C2" w:rsidRDefault="00966A0F" w:rsidP="00D54B87">
      <w:pPr>
        <w:ind w:left="708"/>
        <w:jc w:val="both"/>
      </w:pPr>
      <w:r w:rsidRPr="005605C2">
        <w:t>En cas de difficulté particulière, la DRH ministérielle</w:t>
      </w:r>
      <w:r w:rsidR="00291797" w:rsidRPr="005605C2">
        <w:t xml:space="preserve"> (bureau de gestion compétent pour l’agent concerné)</w:t>
      </w:r>
      <w:r w:rsidRPr="005605C2">
        <w:t xml:space="preserve"> est saisie et défini</w:t>
      </w:r>
      <w:r w:rsidR="002B53C8" w:rsidRPr="005605C2">
        <w:t>t</w:t>
      </w:r>
      <w:r w:rsidRPr="005605C2">
        <w:t>, en lien avec les parties pr</w:t>
      </w:r>
      <w:r w:rsidR="009B4E07">
        <w:t>enantes, la date d’affectation.</w:t>
      </w:r>
    </w:p>
    <w:p w:rsidR="00561320" w:rsidRPr="00B73607" w:rsidRDefault="00561320" w:rsidP="009B4E07">
      <w:pPr>
        <w:pStyle w:val="Paragraphedeliste"/>
        <w:numPr>
          <w:ilvl w:val="1"/>
          <w:numId w:val="24"/>
        </w:numPr>
        <w:jc w:val="both"/>
        <w:rPr>
          <w:b/>
        </w:rPr>
      </w:pPr>
      <w:r w:rsidRPr="00B73607">
        <w:rPr>
          <w:b/>
        </w:rPr>
        <w:t>Gestion des signalements et des recours des agents</w:t>
      </w:r>
    </w:p>
    <w:p w:rsidR="00561320" w:rsidRDefault="00561320" w:rsidP="00561320">
      <w:pPr>
        <w:ind w:left="709" w:hanging="1"/>
        <w:jc w:val="both"/>
        <w:rPr>
          <w:iCs/>
        </w:rPr>
      </w:pPr>
      <w:r w:rsidRPr="006C58BB">
        <w:rPr>
          <w:iCs/>
        </w:rPr>
        <w:t>En contrepartie de la suppression de l’avis p</w:t>
      </w:r>
      <w:r>
        <w:rPr>
          <w:iCs/>
        </w:rPr>
        <w:t xml:space="preserve">réalable de la CAP, l’agent </w:t>
      </w:r>
      <w:r w:rsidRPr="006C58BB">
        <w:rPr>
          <w:iCs/>
        </w:rPr>
        <w:t>peut se faire assister du repré</w:t>
      </w:r>
      <w:r>
        <w:rPr>
          <w:iCs/>
        </w:rPr>
        <w:t xml:space="preserve">sentant syndical de son choix pour signaler sa situation particulière soit auprès de son service d’affectation soit auprès du service recruteur. </w:t>
      </w:r>
    </w:p>
    <w:p w:rsidR="00561320" w:rsidRPr="006C58BB" w:rsidRDefault="00561320" w:rsidP="00561320">
      <w:pPr>
        <w:ind w:left="709" w:hanging="1"/>
        <w:jc w:val="both"/>
        <w:rPr>
          <w:iCs/>
        </w:rPr>
      </w:pPr>
      <w:r>
        <w:rPr>
          <w:iCs/>
        </w:rPr>
        <w:lastRenderedPageBreak/>
        <w:t>P</w:t>
      </w:r>
      <w:r w:rsidRPr="006C58BB">
        <w:rPr>
          <w:iCs/>
        </w:rPr>
        <w:t>our contester une décision individuelle défavorable en matière de mobilité</w:t>
      </w:r>
      <w:r>
        <w:rPr>
          <w:iCs/>
        </w:rPr>
        <w:t xml:space="preserve">, il </w:t>
      </w:r>
      <w:r w:rsidRPr="006C58BB">
        <w:rPr>
          <w:iCs/>
        </w:rPr>
        <w:t>dispose de</w:t>
      </w:r>
      <w:r>
        <w:rPr>
          <w:iCs/>
        </w:rPr>
        <w:t>s voies de recours qui suivent</w:t>
      </w:r>
      <w:r w:rsidRPr="006C58BB">
        <w:rPr>
          <w:iCs/>
        </w:rPr>
        <w:t> :</w:t>
      </w:r>
    </w:p>
    <w:p w:rsidR="00561320" w:rsidRPr="00291797" w:rsidRDefault="00561320" w:rsidP="00561320">
      <w:pPr>
        <w:pStyle w:val="Paragraphedeliste"/>
        <w:numPr>
          <w:ilvl w:val="0"/>
          <w:numId w:val="1"/>
        </w:numPr>
        <w:jc w:val="both"/>
        <w:rPr>
          <w:b/>
          <w:bCs/>
          <w:iCs/>
        </w:rPr>
      </w:pPr>
      <w:r w:rsidRPr="00291797">
        <w:rPr>
          <w:iCs/>
        </w:rPr>
        <w:t xml:space="preserve">Un recours </w:t>
      </w:r>
      <w:r>
        <w:rPr>
          <w:iCs/>
        </w:rPr>
        <w:t xml:space="preserve">hiérarchique </w:t>
      </w:r>
      <w:r w:rsidRPr="00291797">
        <w:rPr>
          <w:iCs/>
        </w:rPr>
        <w:t xml:space="preserve">préalable devant l’auteur de la décision de recrutement </w:t>
      </w:r>
    </w:p>
    <w:p w:rsidR="00561320" w:rsidRPr="00A31E18" w:rsidRDefault="00561320" w:rsidP="00561320">
      <w:pPr>
        <w:pStyle w:val="Paragraphedeliste"/>
        <w:numPr>
          <w:ilvl w:val="0"/>
          <w:numId w:val="1"/>
        </w:numPr>
        <w:jc w:val="both"/>
        <w:rPr>
          <w:b/>
          <w:bCs/>
          <w:iCs/>
        </w:rPr>
      </w:pPr>
      <w:r w:rsidRPr="006C58BB">
        <w:rPr>
          <w:iCs/>
        </w:rPr>
        <w:t>Un recours contentieux auprès de la juridiction administrative territorialement compétente (résidence administrative de l’agent)</w:t>
      </w:r>
      <w:r>
        <w:rPr>
          <w:iCs/>
        </w:rPr>
        <w:t>.</w:t>
      </w:r>
    </w:p>
    <w:p w:rsidR="00561320" w:rsidRPr="006C58BB" w:rsidRDefault="00561320" w:rsidP="00561320">
      <w:pPr>
        <w:ind w:left="709"/>
        <w:jc w:val="both"/>
        <w:rPr>
          <w:iCs/>
        </w:rPr>
      </w:pPr>
      <w:r w:rsidRPr="006C58BB">
        <w:rPr>
          <w:iCs/>
        </w:rPr>
        <w:t>Dans cette hypothèse, il appartient au ministre intéressé de défendre les intérêts de l’Etat dès lors q</w:t>
      </w:r>
      <w:r>
        <w:rPr>
          <w:iCs/>
        </w:rPr>
        <w:t>ue le refus de mobilité faisant l’objet du recours</w:t>
      </w:r>
      <w:r w:rsidRPr="006C58BB">
        <w:rPr>
          <w:iCs/>
        </w:rPr>
        <w:t xml:space="preserve"> concerne une affectation en administration centrale.</w:t>
      </w:r>
    </w:p>
    <w:p w:rsidR="00561320" w:rsidRPr="006C58BB" w:rsidRDefault="00561320" w:rsidP="00561320">
      <w:pPr>
        <w:ind w:left="709"/>
        <w:jc w:val="both"/>
        <w:rPr>
          <w:iCs/>
        </w:rPr>
      </w:pPr>
      <w:r w:rsidRPr="006C58BB">
        <w:rPr>
          <w:iCs/>
        </w:rPr>
        <w:t>Le ministre est par ailleurs seul compétent pour défendre en appel (Cf. article R431-12 du code de justice administrative) et en cassation (R432-4 du code de justice administrative</w:t>
      </w:r>
      <w:r>
        <w:rPr>
          <w:iCs/>
        </w:rPr>
        <w:t>)</w:t>
      </w:r>
      <w:r w:rsidRPr="006C58BB">
        <w:rPr>
          <w:iCs/>
        </w:rPr>
        <w:t>.</w:t>
      </w:r>
    </w:p>
    <w:p w:rsidR="00561320" w:rsidRPr="007D7DD8" w:rsidRDefault="00561320" w:rsidP="00561320">
      <w:pPr>
        <w:ind w:left="709"/>
        <w:jc w:val="both"/>
      </w:pPr>
      <w:r w:rsidRPr="006C58BB">
        <w:rPr>
          <w:iCs/>
        </w:rPr>
        <w:t xml:space="preserve">S’agissant d’une affectation en service déconcentré, il appartient au préfet de région </w:t>
      </w:r>
      <w:r>
        <w:rPr>
          <w:iCs/>
        </w:rPr>
        <w:t>[</w:t>
      </w:r>
      <w:r w:rsidRPr="006C58BB">
        <w:rPr>
          <w:iCs/>
        </w:rPr>
        <w:t>ou au préfet de département</w:t>
      </w:r>
      <w:r>
        <w:rPr>
          <w:iCs/>
        </w:rPr>
        <w:t>]</w:t>
      </w:r>
      <w:r w:rsidRPr="006C58BB">
        <w:rPr>
          <w:iCs/>
        </w:rPr>
        <w:t xml:space="preserve"> de représenter l’Etat devant l’ordre juridictionnel administratif conformément aux dispositions de l’article R431-10 de ce même </w:t>
      </w:r>
      <w:r w:rsidR="007D7DD8" w:rsidRPr="007D7DD8">
        <w:rPr>
          <w:iCs/>
        </w:rPr>
        <w:t>code</w:t>
      </w:r>
      <w:r w:rsidR="007D7DD8" w:rsidRPr="007D7DD8">
        <w:t> (</w:t>
      </w:r>
      <w:r w:rsidRPr="007D7DD8">
        <w:t>à l’exception des éléments spé</w:t>
      </w:r>
      <w:r w:rsidR="00F37D40" w:rsidRPr="007D7DD8">
        <w:t>cifiques concernant les agents de contrôle de l’inspection</w:t>
      </w:r>
      <w:r w:rsidRPr="007D7DD8">
        <w:t xml:space="preserve"> du travail)</w:t>
      </w:r>
      <w:r w:rsidR="009B4E07" w:rsidRPr="007D7DD8">
        <w:t>.</w:t>
      </w:r>
    </w:p>
    <w:p w:rsidR="00561320" w:rsidRPr="005605C2" w:rsidRDefault="00561320" w:rsidP="00561320">
      <w:pPr>
        <w:ind w:left="709"/>
        <w:jc w:val="both"/>
      </w:pPr>
      <w:r w:rsidRPr="005605C2">
        <w:t>Si elle considère qu’une décision individuelle défavorable en matière de mobilité est prise en considération de l’un des critères de discrimination prohibés par l’article 6 de la loi n° 83-364 modifiée portant statut général des fonctionnaires, de même que si elle estime avoir subi un agissement sexiste défini par l’article 6bis ou un harcèlement sexuel défini par l’article 6ter de la même loi, la personne peut saisir la cellule d’écoute et d’alerte des ministères sociaux.</w:t>
      </w:r>
    </w:p>
    <w:p w:rsidR="00971164" w:rsidRDefault="00971164" w:rsidP="005605C2">
      <w:pPr>
        <w:pStyle w:val="Titre1"/>
        <w:ind w:left="705"/>
        <w:rPr>
          <w:color w:val="943634" w:themeColor="accent2" w:themeShade="BF"/>
        </w:rPr>
      </w:pPr>
    </w:p>
    <w:p w:rsidR="00B73607" w:rsidRDefault="00B73607" w:rsidP="00D54B87">
      <w:pPr>
        <w:pStyle w:val="Titre1"/>
        <w:ind w:left="0"/>
        <w:rPr>
          <w:color w:val="943634" w:themeColor="accent2" w:themeShade="BF"/>
        </w:rPr>
      </w:pPr>
    </w:p>
    <w:p w:rsidR="00256655" w:rsidRDefault="002D4568" w:rsidP="00233881">
      <w:pPr>
        <w:pStyle w:val="Titre1"/>
        <w:ind w:left="0"/>
        <w:jc w:val="center"/>
        <w:rPr>
          <w:color w:val="943634" w:themeColor="accent2" w:themeShade="BF"/>
        </w:rPr>
      </w:pPr>
      <w:r>
        <w:rPr>
          <w:color w:val="943634" w:themeColor="accent2" w:themeShade="BF"/>
        </w:rPr>
        <w:t>ANNEXES</w:t>
      </w:r>
    </w:p>
    <w:p w:rsidR="007B3362" w:rsidRPr="005605C2" w:rsidRDefault="007B3362" w:rsidP="005605C2">
      <w:pPr>
        <w:pStyle w:val="Titre1"/>
        <w:ind w:left="705"/>
        <w:rPr>
          <w:color w:val="943634" w:themeColor="accent2" w:themeShade="BF"/>
        </w:rPr>
      </w:pPr>
    </w:p>
    <w:p w:rsidR="00233881" w:rsidRPr="005605C2" w:rsidRDefault="002D4568" w:rsidP="00233881">
      <w:pPr>
        <w:pStyle w:val="Paragraphedeliste"/>
        <w:numPr>
          <w:ilvl w:val="0"/>
          <w:numId w:val="1"/>
        </w:numPr>
        <w:jc w:val="both"/>
      </w:pPr>
      <w:r w:rsidRPr="005605C2">
        <w:t>Logigramme</w:t>
      </w:r>
      <w:r w:rsidR="00B430EE" w:rsidRPr="005605C2">
        <w:t xml:space="preserve"> du circuit de mutation</w:t>
      </w:r>
    </w:p>
    <w:p w:rsidR="00233881" w:rsidRPr="005605C2" w:rsidRDefault="002D4568" w:rsidP="00233881">
      <w:pPr>
        <w:pStyle w:val="Paragraphedeliste"/>
        <w:numPr>
          <w:ilvl w:val="0"/>
          <w:numId w:val="1"/>
        </w:numPr>
        <w:jc w:val="both"/>
      </w:pPr>
      <w:r w:rsidRPr="005605C2">
        <w:t xml:space="preserve">Calendrier général </w:t>
      </w:r>
      <w:r w:rsidR="00B653C5" w:rsidRPr="005605C2">
        <w:t>pendant la période privilégiée de mutation</w:t>
      </w:r>
    </w:p>
    <w:p w:rsidR="00B653C5" w:rsidRPr="005605C2" w:rsidRDefault="00B653C5" w:rsidP="00B653C5">
      <w:pPr>
        <w:pStyle w:val="Paragraphedeliste"/>
        <w:numPr>
          <w:ilvl w:val="0"/>
          <w:numId w:val="1"/>
        </w:numPr>
        <w:jc w:val="both"/>
      </w:pPr>
      <w:r w:rsidRPr="005605C2">
        <w:t>Liste des gestionnaires de la mobilité</w:t>
      </w:r>
    </w:p>
    <w:p w:rsidR="00B653C5" w:rsidRPr="005605C2" w:rsidRDefault="00B653C5" w:rsidP="00B653C5">
      <w:pPr>
        <w:pStyle w:val="Paragraphedeliste"/>
        <w:numPr>
          <w:ilvl w:val="1"/>
          <w:numId w:val="1"/>
        </w:numPr>
        <w:jc w:val="both"/>
      </w:pPr>
      <w:r w:rsidRPr="005605C2">
        <w:t>Par corps : gestionnaires du PESE</w:t>
      </w:r>
    </w:p>
    <w:p w:rsidR="00B653C5" w:rsidRPr="005605C2" w:rsidRDefault="00B653C5" w:rsidP="00B653C5">
      <w:pPr>
        <w:pStyle w:val="Paragraphedeliste"/>
        <w:numPr>
          <w:ilvl w:val="1"/>
          <w:numId w:val="1"/>
        </w:numPr>
        <w:jc w:val="both"/>
      </w:pPr>
      <w:r w:rsidRPr="005605C2">
        <w:t xml:space="preserve">Par service : </w:t>
      </w:r>
    </w:p>
    <w:p w:rsidR="00B653C5" w:rsidRPr="005605C2" w:rsidRDefault="00B653C5" w:rsidP="00B653C5">
      <w:pPr>
        <w:pStyle w:val="Paragraphedeliste"/>
        <w:numPr>
          <w:ilvl w:val="2"/>
          <w:numId w:val="1"/>
        </w:numPr>
        <w:jc w:val="both"/>
      </w:pPr>
      <w:r w:rsidRPr="005605C2">
        <w:t>Référent mobilité en direction régionale</w:t>
      </w:r>
    </w:p>
    <w:p w:rsidR="00B653C5" w:rsidRPr="005605C2" w:rsidRDefault="00B653C5" w:rsidP="00B653C5">
      <w:pPr>
        <w:pStyle w:val="Paragraphedeliste"/>
        <w:numPr>
          <w:ilvl w:val="2"/>
          <w:numId w:val="1"/>
        </w:numPr>
        <w:jc w:val="both"/>
      </w:pPr>
      <w:r w:rsidRPr="005605C2">
        <w:t>Référent mobilité en ARS (niveau régional)</w:t>
      </w:r>
    </w:p>
    <w:p w:rsidR="00B653C5" w:rsidRPr="005605C2" w:rsidRDefault="00B653C5" w:rsidP="00B653C5">
      <w:pPr>
        <w:pStyle w:val="Paragraphedeliste"/>
        <w:numPr>
          <w:ilvl w:val="2"/>
          <w:numId w:val="1"/>
        </w:numPr>
        <w:jc w:val="both"/>
      </w:pPr>
      <w:r w:rsidRPr="005605C2">
        <w:t>Référent mobilité en Instituts nationaux de jeunes sourds et de jeunes aveugles</w:t>
      </w:r>
    </w:p>
    <w:p w:rsidR="00B653C5" w:rsidRPr="005605C2" w:rsidRDefault="00B653C5" w:rsidP="00B653C5">
      <w:pPr>
        <w:pStyle w:val="Paragraphedeliste"/>
        <w:numPr>
          <w:ilvl w:val="2"/>
          <w:numId w:val="1"/>
        </w:numPr>
        <w:jc w:val="both"/>
      </w:pPr>
      <w:r w:rsidRPr="005605C2">
        <w:t>Référent mobilité en CREPS</w:t>
      </w:r>
    </w:p>
    <w:p w:rsidR="00B653C5" w:rsidRPr="005605C2" w:rsidRDefault="00B653C5" w:rsidP="00B653C5">
      <w:pPr>
        <w:pStyle w:val="Paragraphedeliste"/>
        <w:numPr>
          <w:ilvl w:val="2"/>
          <w:numId w:val="1"/>
        </w:numPr>
        <w:jc w:val="both"/>
      </w:pPr>
      <w:r w:rsidRPr="005605C2">
        <w:t>Référent mobilité en direction d’administration centrale</w:t>
      </w:r>
    </w:p>
    <w:p w:rsidR="00035A20" w:rsidRPr="005605C2" w:rsidRDefault="00035A20" w:rsidP="00B653C5">
      <w:pPr>
        <w:pStyle w:val="Paragraphedeliste"/>
        <w:numPr>
          <w:ilvl w:val="0"/>
          <w:numId w:val="1"/>
        </w:numPr>
        <w:jc w:val="both"/>
      </w:pPr>
      <w:r w:rsidRPr="005605C2">
        <w:t>Modèle de fiche de poste pour publication sur le site « Place de l’emploi public »</w:t>
      </w:r>
    </w:p>
    <w:p w:rsidR="000A067C" w:rsidRDefault="00035A20" w:rsidP="000A067C">
      <w:pPr>
        <w:pStyle w:val="Paragraphedeliste"/>
        <w:numPr>
          <w:ilvl w:val="0"/>
          <w:numId w:val="1"/>
        </w:numPr>
        <w:jc w:val="both"/>
      </w:pPr>
      <w:r w:rsidRPr="005605C2">
        <w:t>Fiche de candidature de l’agent</w:t>
      </w:r>
      <w:r w:rsidR="000A067C">
        <w:t xml:space="preserve"> (justificatifs…)</w:t>
      </w:r>
    </w:p>
    <w:p w:rsidR="00035A20" w:rsidRPr="005605C2" w:rsidRDefault="00035A20" w:rsidP="00B653C5">
      <w:pPr>
        <w:pStyle w:val="Paragraphedeliste"/>
        <w:numPr>
          <w:ilvl w:val="0"/>
          <w:numId w:val="1"/>
        </w:numPr>
        <w:jc w:val="both"/>
      </w:pPr>
      <w:r w:rsidRPr="005605C2">
        <w:t>Avis motivé du directeur de la structure d’accueil sur les demandes de mutations formulées par les agents des ministères sociaux</w:t>
      </w:r>
    </w:p>
    <w:p w:rsidR="00FB3ABB" w:rsidRPr="000A067C" w:rsidRDefault="00FB3ABB" w:rsidP="00035A20">
      <w:pPr>
        <w:pStyle w:val="Paragraphedeliste"/>
        <w:numPr>
          <w:ilvl w:val="0"/>
          <w:numId w:val="1"/>
        </w:numPr>
        <w:jc w:val="both"/>
      </w:pPr>
      <w:r w:rsidRPr="005605C2">
        <w:rPr>
          <w:rFonts w:cstheme="minorHAnsi"/>
        </w:rPr>
        <w:t>Modèle de compte rendu d’entretien (CRE)</w:t>
      </w:r>
    </w:p>
    <w:p w:rsidR="000A067C" w:rsidRPr="005605C2" w:rsidRDefault="000A067C" w:rsidP="000A067C">
      <w:pPr>
        <w:pStyle w:val="Paragraphedeliste"/>
        <w:numPr>
          <w:ilvl w:val="0"/>
          <w:numId w:val="1"/>
        </w:numPr>
        <w:jc w:val="both"/>
      </w:pPr>
      <w:r>
        <w:t>Fiche concernant l’obligation de mobilité fonctionnelle</w:t>
      </w:r>
      <w:r w:rsidRPr="005605C2">
        <w:t xml:space="preserve"> des agents </w:t>
      </w:r>
      <w:r>
        <w:t>inscrits sur un tableau d’avancement ou une</w:t>
      </w:r>
      <w:r w:rsidRPr="005605C2">
        <w:t xml:space="preserve"> liste d’aptitude </w:t>
      </w:r>
    </w:p>
    <w:p w:rsidR="000A067C" w:rsidRPr="00233881" w:rsidRDefault="00AB0A06" w:rsidP="0057027E">
      <w:pPr>
        <w:pStyle w:val="Paragraphedeliste"/>
        <w:numPr>
          <w:ilvl w:val="0"/>
          <w:numId w:val="1"/>
        </w:numPr>
        <w:jc w:val="both"/>
      </w:pPr>
      <w:r w:rsidRPr="00233881">
        <w:lastRenderedPageBreak/>
        <w:t>Fiches</w:t>
      </w:r>
      <w:r w:rsidR="009126A7" w:rsidRPr="00233881">
        <w:t xml:space="preserve"> spécifiques</w:t>
      </w:r>
      <w:r w:rsidR="000A067C" w:rsidRPr="00233881">
        <w:t>, par domaine ministériel :</w:t>
      </w:r>
    </w:p>
    <w:p w:rsidR="00AB0A06" w:rsidRPr="00233881" w:rsidRDefault="00AB0A06" w:rsidP="009126A7">
      <w:pPr>
        <w:pStyle w:val="Paragraphedeliste"/>
        <w:numPr>
          <w:ilvl w:val="1"/>
          <w:numId w:val="1"/>
        </w:numPr>
        <w:jc w:val="both"/>
      </w:pPr>
      <w:r w:rsidRPr="00233881">
        <w:t>Fiche relative aux agents relevant du système de l’inspection du travail (SIT)</w:t>
      </w:r>
    </w:p>
    <w:p w:rsidR="000A067C" w:rsidRPr="00233881" w:rsidRDefault="0057027E" w:rsidP="009126A7">
      <w:pPr>
        <w:pStyle w:val="Paragraphedeliste"/>
        <w:numPr>
          <w:ilvl w:val="1"/>
          <w:numId w:val="1"/>
        </w:numPr>
        <w:jc w:val="both"/>
      </w:pPr>
      <w:r w:rsidRPr="00233881">
        <w:t>Autres fiches à définir (J/S…)</w:t>
      </w:r>
    </w:p>
    <w:sectPr w:rsidR="000A067C" w:rsidRPr="00233881" w:rsidSect="00B74171">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77" w:rsidRDefault="00F24477" w:rsidP="00682110">
      <w:pPr>
        <w:spacing w:after="0" w:line="240" w:lineRule="auto"/>
      </w:pPr>
      <w:r>
        <w:separator/>
      </w:r>
    </w:p>
  </w:endnote>
  <w:endnote w:type="continuationSeparator" w:id="0">
    <w:p w:rsidR="00F24477" w:rsidRDefault="00F24477" w:rsidP="0068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umero">
    <w:altName w:val="Arial Unicode MS"/>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74554"/>
      <w:docPartObj>
        <w:docPartGallery w:val="Page Numbers (Bottom of Page)"/>
        <w:docPartUnique/>
      </w:docPartObj>
    </w:sdtPr>
    <w:sdtEndPr/>
    <w:sdtContent>
      <w:p w:rsidR="00561320" w:rsidRDefault="00561320">
        <w:pPr>
          <w:pStyle w:val="Pieddepage"/>
          <w:jc w:val="right"/>
        </w:pPr>
        <w:r>
          <w:rPr>
            <w:noProof/>
          </w:rPr>
          <w:fldChar w:fldCharType="begin"/>
        </w:r>
        <w:r>
          <w:rPr>
            <w:noProof/>
          </w:rPr>
          <w:instrText>PAGE   \* MERGEFORMAT</w:instrText>
        </w:r>
        <w:r>
          <w:rPr>
            <w:noProof/>
          </w:rPr>
          <w:fldChar w:fldCharType="separate"/>
        </w:r>
        <w:r w:rsidR="006E2305">
          <w:rPr>
            <w:noProof/>
          </w:rPr>
          <w:t>1</w:t>
        </w:r>
        <w:r>
          <w:rPr>
            <w:noProof/>
          </w:rPr>
          <w:fldChar w:fldCharType="end"/>
        </w:r>
      </w:p>
    </w:sdtContent>
  </w:sdt>
  <w:p w:rsidR="00561320" w:rsidRDefault="005613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77" w:rsidRDefault="00F24477" w:rsidP="00682110">
      <w:pPr>
        <w:spacing w:after="0" w:line="240" w:lineRule="auto"/>
      </w:pPr>
      <w:r>
        <w:separator/>
      </w:r>
    </w:p>
  </w:footnote>
  <w:footnote w:type="continuationSeparator" w:id="0">
    <w:p w:rsidR="00F24477" w:rsidRDefault="00F24477" w:rsidP="00682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20" w:rsidRDefault="00F2447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172" o:spid="_x0000_s2056" type="#_x0000_t136" style="position:absolute;margin-left:0;margin-top:0;width:426.35pt;height:213.15pt;rotation:315;z-index:-251655168;mso-position-horizontal:center;mso-position-horizontal-relative:margin;mso-position-vertical:center;mso-position-vertical-relative:margin" o:allowincell="f" fillcolor="#7f7f7f [1612]"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20" w:rsidRDefault="00F2447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173" o:spid="_x0000_s2057" type="#_x0000_t136" style="position:absolute;margin-left:0;margin-top:0;width:426.35pt;height:213.15pt;rotation:315;z-index:-251653120;mso-position-horizontal:center;mso-position-horizontal-relative:margin;mso-position-vertical:center;mso-position-vertical-relative:margin" o:allowincell="f" fillcolor="#7f7f7f [1612]" stroked="f">
          <v:fill opacity=".5"/>
          <v:textpath style="font-family:&quot;Calibri&quot;;font-size:1pt" string="PROJET"/>
          <w10:wrap anchorx="margin" anchory="margin"/>
        </v:shape>
      </w:pict>
    </w:r>
    <w:r w:rsidR="005E308B">
      <w:t>DRH/29</w:t>
    </w:r>
    <w:r w:rsidR="00561320">
      <w:t xml:space="preserve"> octobre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20" w:rsidRDefault="00F2447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171" o:spid="_x0000_s2055" type="#_x0000_t136" style="position:absolute;margin-left:0;margin-top:0;width:426.35pt;height:213.15pt;rotation:315;z-index:-251657216;mso-position-horizontal:center;mso-position-horizontal-relative:margin;mso-position-vertical:center;mso-position-vertical-relative:margin" o:allowincell="f" fillcolor="#7f7f7f [1612]"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1068"/>
    <w:multiLevelType w:val="multilevel"/>
    <w:tmpl w:val="196A3844"/>
    <w:lvl w:ilvl="0">
      <w:start w:val="4"/>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4461802"/>
    <w:multiLevelType w:val="hybridMultilevel"/>
    <w:tmpl w:val="74EE3E18"/>
    <w:lvl w:ilvl="0" w:tplc="30E428CC">
      <w:start w:val="1"/>
      <w:numFmt w:val="bullet"/>
      <w:lvlText w:val="‐"/>
      <w:lvlJc w:val="left"/>
      <w:pPr>
        <w:ind w:left="4973" w:hanging="360"/>
      </w:pPr>
      <w:rPr>
        <w:rFonts w:ascii="Calibri" w:hAnsi="Calibri" w:hint="default"/>
      </w:rPr>
    </w:lvl>
    <w:lvl w:ilvl="1" w:tplc="040C0003" w:tentative="1">
      <w:start w:val="1"/>
      <w:numFmt w:val="bullet"/>
      <w:lvlText w:val="o"/>
      <w:lvlJc w:val="left"/>
      <w:pPr>
        <w:ind w:left="5693" w:hanging="360"/>
      </w:pPr>
      <w:rPr>
        <w:rFonts w:ascii="Courier New" w:hAnsi="Courier New" w:cs="Courier New" w:hint="default"/>
      </w:rPr>
    </w:lvl>
    <w:lvl w:ilvl="2" w:tplc="040C0005" w:tentative="1">
      <w:start w:val="1"/>
      <w:numFmt w:val="bullet"/>
      <w:lvlText w:val=""/>
      <w:lvlJc w:val="left"/>
      <w:pPr>
        <w:ind w:left="6413" w:hanging="360"/>
      </w:pPr>
      <w:rPr>
        <w:rFonts w:ascii="Wingdings" w:hAnsi="Wingdings" w:hint="default"/>
      </w:rPr>
    </w:lvl>
    <w:lvl w:ilvl="3" w:tplc="040C0001" w:tentative="1">
      <w:start w:val="1"/>
      <w:numFmt w:val="bullet"/>
      <w:lvlText w:val=""/>
      <w:lvlJc w:val="left"/>
      <w:pPr>
        <w:ind w:left="7133" w:hanging="360"/>
      </w:pPr>
      <w:rPr>
        <w:rFonts w:ascii="Symbol" w:hAnsi="Symbol" w:hint="default"/>
      </w:rPr>
    </w:lvl>
    <w:lvl w:ilvl="4" w:tplc="040C0003" w:tentative="1">
      <w:start w:val="1"/>
      <w:numFmt w:val="bullet"/>
      <w:lvlText w:val="o"/>
      <w:lvlJc w:val="left"/>
      <w:pPr>
        <w:ind w:left="7853" w:hanging="360"/>
      </w:pPr>
      <w:rPr>
        <w:rFonts w:ascii="Courier New" w:hAnsi="Courier New" w:cs="Courier New" w:hint="default"/>
      </w:rPr>
    </w:lvl>
    <w:lvl w:ilvl="5" w:tplc="040C0005" w:tentative="1">
      <w:start w:val="1"/>
      <w:numFmt w:val="bullet"/>
      <w:lvlText w:val=""/>
      <w:lvlJc w:val="left"/>
      <w:pPr>
        <w:ind w:left="8573" w:hanging="360"/>
      </w:pPr>
      <w:rPr>
        <w:rFonts w:ascii="Wingdings" w:hAnsi="Wingdings" w:hint="default"/>
      </w:rPr>
    </w:lvl>
    <w:lvl w:ilvl="6" w:tplc="040C0001" w:tentative="1">
      <w:start w:val="1"/>
      <w:numFmt w:val="bullet"/>
      <w:lvlText w:val=""/>
      <w:lvlJc w:val="left"/>
      <w:pPr>
        <w:ind w:left="9293" w:hanging="360"/>
      </w:pPr>
      <w:rPr>
        <w:rFonts w:ascii="Symbol" w:hAnsi="Symbol" w:hint="default"/>
      </w:rPr>
    </w:lvl>
    <w:lvl w:ilvl="7" w:tplc="040C0003" w:tentative="1">
      <w:start w:val="1"/>
      <w:numFmt w:val="bullet"/>
      <w:lvlText w:val="o"/>
      <w:lvlJc w:val="left"/>
      <w:pPr>
        <w:ind w:left="10013" w:hanging="360"/>
      </w:pPr>
      <w:rPr>
        <w:rFonts w:ascii="Courier New" w:hAnsi="Courier New" w:cs="Courier New" w:hint="default"/>
      </w:rPr>
    </w:lvl>
    <w:lvl w:ilvl="8" w:tplc="040C0005" w:tentative="1">
      <w:start w:val="1"/>
      <w:numFmt w:val="bullet"/>
      <w:lvlText w:val=""/>
      <w:lvlJc w:val="left"/>
      <w:pPr>
        <w:ind w:left="10733" w:hanging="360"/>
      </w:pPr>
      <w:rPr>
        <w:rFonts w:ascii="Wingdings" w:hAnsi="Wingdings" w:hint="default"/>
      </w:rPr>
    </w:lvl>
  </w:abstractNum>
  <w:abstractNum w:abstractNumId="2">
    <w:nsid w:val="04BE1E4B"/>
    <w:multiLevelType w:val="hybridMultilevel"/>
    <w:tmpl w:val="75B897DA"/>
    <w:lvl w:ilvl="0" w:tplc="67C2E382">
      <w:numFmt w:val="bullet"/>
      <w:lvlText w:val=""/>
      <w:lvlJc w:val="left"/>
      <w:pPr>
        <w:ind w:left="1069" w:hanging="360"/>
      </w:pPr>
      <w:rPr>
        <w:rFonts w:ascii="Symbol" w:eastAsiaTheme="minorHAnsi" w:hAnsi="Symbol" w:cs="Calibri" w:hint="default"/>
        <w:b/>
        <w:color w:val="831243"/>
        <w:sz w:val="1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05B0535B"/>
    <w:multiLevelType w:val="hybridMultilevel"/>
    <w:tmpl w:val="94C02046"/>
    <w:lvl w:ilvl="0" w:tplc="A93A87A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F3E80"/>
    <w:multiLevelType w:val="hybridMultilevel"/>
    <w:tmpl w:val="E7506CDC"/>
    <w:lvl w:ilvl="0" w:tplc="ABBAB2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924926"/>
    <w:multiLevelType w:val="hybridMultilevel"/>
    <w:tmpl w:val="0EC278F4"/>
    <w:lvl w:ilvl="0" w:tplc="BE22A6AE">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2DB146B"/>
    <w:multiLevelType w:val="hybridMultilevel"/>
    <w:tmpl w:val="C5BC5014"/>
    <w:lvl w:ilvl="0" w:tplc="7CAA167A">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3B247AE"/>
    <w:multiLevelType w:val="hybridMultilevel"/>
    <w:tmpl w:val="567428AE"/>
    <w:lvl w:ilvl="0" w:tplc="F09C1C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0B010F"/>
    <w:multiLevelType w:val="hybridMultilevel"/>
    <w:tmpl w:val="8176FFCE"/>
    <w:lvl w:ilvl="0" w:tplc="26C812B6">
      <w:numFmt w:val="bullet"/>
      <w:lvlText w:val=""/>
      <w:lvlJc w:val="left"/>
      <w:pPr>
        <w:ind w:left="1478" w:hanging="284"/>
      </w:pPr>
      <w:rPr>
        <w:rFonts w:ascii="Symbol" w:eastAsia="Symbol" w:hAnsi="Symbol" w:cs="Symbol" w:hint="default"/>
        <w:color w:val="3E3E3E"/>
        <w:w w:val="99"/>
        <w:sz w:val="20"/>
        <w:szCs w:val="20"/>
        <w:lang w:val="fr-FR" w:eastAsia="fr-FR" w:bidi="fr-FR"/>
      </w:rPr>
    </w:lvl>
    <w:lvl w:ilvl="1" w:tplc="587C2062">
      <w:numFmt w:val="bullet"/>
      <w:lvlText w:val="•"/>
      <w:lvlJc w:val="left"/>
      <w:pPr>
        <w:ind w:left="2464" w:hanging="284"/>
      </w:pPr>
      <w:rPr>
        <w:rFonts w:hint="default"/>
        <w:lang w:val="fr-FR" w:eastAsia="fr-FR" w:bidi="fr-FR"/>
      </w:rPr>
    </w:lvl>
    <w:lvl w:ilvl="2" w:tplc="CB7E37E6">
      <w:numFmt w:val="bullet"/>
      <w:lvlText w:val="•"/>
      <w:lvlJc w:val="left"/>
      <w:pPr>
        <w:ind w:left="3449" w:hanging="284"/>
      </w:pPr>
      <w:rPr>
        <w:rFonts w:hint="default"/>
        <w:lang w:val="fr-FR" w:eastAsia="fr-FR" w:bidi="fr-FR"/>
      </w:rPr>
    </w:lvl>
    <w:lvl w:ilvl="3" w:tplc="F4867696">
      <w:numFmt w:val="bullet"/>
      <w:lvlText w:val="•"/>
      <w:lvlJc w:val="left"/>
      <w:pPr>
        <w:ind w:left="4433" w:hanging="284"/>
      </w:pPr>
      <w:rPr>
        <w:rFonts w:hint="default"/>
        <w:lang w:val="fr-FR" w:eastAsia="fr-FR" w:bidi="fr-FR"/>
      </w:rPr>
    </w:lvl>
    <w:lvl w:ilvl="4" w:tplc="DE8C50C6">
      <w:numFmt w:val="bullet"/>
      <w:lvlText w:val="•"/>
      <w:lvlJc w:val="left"/>
      <w:pPr>
        <w:ind w:left="5418" w:hanging="284"/>
      </w:pPr>
      <w:rPr>
        <w:rFonts w:hint="default"/>
        <w:lang w:val="fr-FR" w:eastAsia="fr-FR" w:bidi="fr-FR"/>
      </w:rPr>
    </w:lvl>
    <w:lvl w:ilvl="5" w:tplc="54BAC3C2">
      <w:numFmt w:val="bullet"/>
      <w:lvlText w:val="•"/>
      <w:lvlJc w:val="left"/>
      <w:pPr>
        <w:ind w:left="6403" w:hanging="284"/>
      </w:pPr>
      <w:rPr>
        <w:rFonts w:hint="default"/>
        <w:lang w:val="fr-FR" w:eastAsia="fr-FR" w:bidi="fr-FR"/>
      </w:rPr>
    </w:lvl>
    <w:lvl w:ilvl="6" w:tplc="791E0CB8">
      <w:numFmt w:val="bullet"/>
      <w:lvlText w:val="•"/>
      <w:lvlJc w:val="left"/>
      <w:pPr>
        <w:ind w:left="7387" w:hanging="284"/>
      </w:pPr>
      <w:rPr>
        <w:rFonts w:hint="default"/>
        <w:lang w:val="fr-FR" w:eastAsia="fr-FR" w:bidi="fr-FR"/>
      </w:rPr>
    </w:lvl>
    <w:lvl w:ilvl="7" w:tplc="4C0E0C44">
      <w:numFmt w:val="bullet"/>
      <w:lvlText w:val="•"/>
      <w:lvlJc w:val="left"/>
      <w:pPr>
        <w:ind w:left="8372" w:hanging="284"/>
      </w:pPr>
      <w:rPr>
        <w:rFonts w:hint="default"/>
        <w:lang w:val="fr-FR" w:eastAsia="fr-FR" w:bidi="fr-FR"/>
      </w:rPr>
    </w:lvl>
    <w:lvl w:ilvl="8" w:tplc="124C2A44">
      <w:numFmt w:val="bullet"/>
      <w:lvlText w:val="•"/>
      <w:lvlJc w:val="left"/>
      <w:pPr>
        <w:ind w:left="9357" w:hanging="284"/>
      </w:pPr>
      <w:rPr>
        <w:rFonts w:hint="default"/>
        <w:lang w:val="fr-FR" w:eastAsia="fr-FR" w:bidi="fr-FR"/>
      </w:rPr>
    </w:lvl>
  </w:abstractNum>
  <w:abstractNum w:abstractNumId="9">
    <w:nsid w:val="1B844CED"/>
    <w:multiLevelType w:val="hybridMultilevel"/>
    <w:tmpl w:val="97E6D3DA"/>
    <w:lvl w:ilvl="0" w:tplc="1C483A30">
      <w:start w:val="1"/>
      <w:numFmt w:val="lowerLetter"/>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nsid w:val="261949A5"/>
    <w:multiLevelType w:val="hybridMultilevel"/>
    <w:tmpl w:val="AE8816CE"/>
    <w:lvl w:ilvl="0" w:tplc="6EAAC742">
      <w:start w:val="1"/>
      <w:numFmt w:val="lowerLetter"/>
      <w:lvlText w:val="%1-"/>
      <w:lvlJc w:val="left"/>
      <w:pPr>
        <w:ind w:left="1069" w:hanging="360"/>
      </w:pPr>
      <w:rPr>
        <w:rFonts w:hint="default"/>
        <w:i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26485D12"/>
    <w:multiLevelType w:val="hybridMultilevel"/>
    <w:tmpl w:val="A1EC49FA"/>
    <w:lvl w:ilvl="0" w:tplc="64208034">
      <w:numFmt w:val="bullet"/>
      <w:lvlText w:val="-"/>
      <w:lvlJc w:val="left"/>
      <w:pPr>
        <w:ind w:left="1410" w:hanging="108"/>
      </w:pPr>
      <w:rPr>
        <w:rFonts w:hint="default"/>
        <w:w w:val="100"/>
        <w:lang w:val="fr-FR" w:eastAsia="fr-FR" w:bidi="fr-FR"/>
      </w:rPr>
    </w:lvl>
    <w:lvl w:ilvl="1" w:tplc="D07E0E82">
      <w:numFmt w:val="bullet"/>
      <w:lvlText w:val="•"/>
      <w:lvlJc w:val="left"/>
      <w:pPr>
        <w:ind w:left="2400" w:hanging="108"/>
      </w:pPr>
      <w:rPr>
        <w:rFonts w:hint="default"/>
        <w:lang w:val="fr-FR" w:eastAsia="fr-FR" w:bidi="fr-FR"/>
      </w:rPr>
    </w:lvl>
    <w:lvl w:ilvl="2" w:tplc="10443C4C">
      <w:numFmt w:val="bullet"/>
      <w:lvlText w:val="•"/>
      <w:lvlJc w:val="left"/>
      <w:pPr>
        <w:ind w:left="3381" w:hanging="108"/>
      </w:pPr>
      <w:rPr>
        <w:rFonts w:hint="default"/>
        <w:lang w:val="fr-FR" w:eastAsia="fr-FR" w:bidi="fr-FR"/>
      </w:rPr>
    </w:lvl>
    <w:lvl w:ilvl="3" w:tplc="9D18371E">
      <w:numFmt w:val="bullet"/>
      <w:lvlText w:val="•"/>
      <w:lvlJc w:val="left"/>
      <w:pPr>
        <w:ind w:left="4361" w:hanging="108"/>
      </w:pPr>
      <w:rPr>
        <w:rFonts w:hint="default"/>
        <w:lang w:val="fr-FR" w:eastAsia="fr-FR" w:bidi="fr-FR"/>
      </w:rPr>
    </w:lvl>
    <w:lvl w:ilvl="4" w:tplc="EA8CAE14">
      <w:numFmt w:val="bullet"/>
      <w:lvlText w:val="•"/>
      <w:lvlJc w:val="left"/>
      <w:pPr>
        <w:ind w:left="5342" w:hanging="108"/>
      </w:pPr>
      <w:rPr>
        <w:rFonts w:hint="default"/>
        <w:lang w:val="fr-FR" w:eastAsia="fr-FR" w:bidi="fr-FR"/>
      </w:rPr>
    </w:lvl>
    <w:lvl w:ilvl="5" w:tplc="AD4A6C8E">
      <w:numFmt w:val="bullet"/>
      <w:lvlText w:val="•"/>
      <w:lvlJc w:val="left"/>
      <w:pPr>
        <w:ind w:left="6323" w:hanging="108"/>
      </w:pPr>
      <w:rPr>
        <w:rFonts w:hint="default"/>
        <w:lang w:val="fr-FR" w:eastAsia="fr-FR" w:bidi="fr-FR"/>
      </w:rPr>
    </w:lvl>
    <w:lvl w:ilvl="6" w:tplc="1F7AD714">
      <w:numFmt w:val="bullet"/>
      <w:lvlText w:val="•"/>
      <w:lvlJc w:val="left"/>
      <w:pPr>
        <w:ind w:left="7303" w:hanging="108"/>
      </w:pPr>
      <w:rPr>
        <w:rFonts w:hint="default"/>
        <w:lang w:val="fr-FR" w:eastAsia="fr-FR" w:bidi="fr-FR"/>
      </w:rPr>
    </w:lvl>
    <w:lvl w:ilvl="7" w:tplc="A742044E">
      <w:numFmt w:val="bullet"/>
      <w:lvlText w:val="•"/>
      <w:lvlJc w:val="left"/>
      <w:pPr>
        <w:ind w:left="8284" w:hanging="108"/>
      </w:pPr>
      <w:rPr>
        <w:rFonts w:hint="default"/>
        <w:lang w:val="fr-FR" w:eastAsia="fr-FR" w:bidi="fr-FR"/>
      </w:rPr>
    </w:lvl>
    <w:lvl w:ilvl="8" w:tplc="7ABA9A06">
      <w:numFmt w:val="bullet"/>
      <w:lvlText w:val="•"/>
      <w:lvlJc w:val="left"/>
      <w:pPr>
        <w:ind w:left="9265" w:hanging="108"/>
      </w:pPr>
      <w:rPr>
        <w:rFonts w:hint="default"/>
        <w:lang w:val="fr-FR" w:eastAsia="fr-FR" w:bidi="fr-FR"/>
      </w:rPr>
    </w:lvl>
  </w:abstractNum>
  <w:abstractNum w:abstractNumId="12">
    <w:nsid w:val="266354A5"/>
    <w:multiLevelType w:val="multilevel"/>
    <w:tmpl w:val="FDE4AF20"/>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02234BF"/>
    <w:multiLevelType w:val="hybridMultilevel"/>
    <w:tmpl w:val="7592C8A0"/>
    <w:lvl w:ilvl="0" w:tplc="E0641C36">
      <w:start w:val="1"/>
      <w:numFmt w:val="lowerLetter"/>
      <w:lvlText w:val="%1."/>
      <w:lvlJc w:val="left"/>
      <w:pPr>
        <w:ind w:left="1788" w:hanging="360"/>
      </w:pPr>
      <w:rPr>
        <w:rFonts w:hint="default"/>
      </w:rPr>
    </w:lvl>
    <w:lvl w:ilvl="1" w:tplc="9092AA6C">
      <w:start w:val="1"/>
      <w:numFmt w:val="lowerLetter"/>
      <w:lvlText w:val="%2."/>
      <w:lvlJc w:val="left"/>
      <w:pPr>
        <w:ind w:left="2508" w:hanging="360"/>
      </w:pPr>
      <w:rPr>
        <w:b/>
      </w:rPr>
    </w:lvl>
    <w:lvl w:ilvl="2" w:tplc="3948CA8C">
      <w:start w:val="1"/>
      <w:numFmt w:val="decimal"/>
      <w:lvlText w:val="%3."/>
      <w:lvlJc w:val="left"/>
      <w:pPr>
        <w:ind w:left="3408" w:hanging="360"/>
      </w:pPr>
      <w:rPr>
        <w:rFonts w:hint="default"/>
      </w:r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4">
    <w:nsid w:val="34F15016"/>
    <w:multiLevelType w:val="multilevel"/>
    <w:tmpl w:val="431AC58E"/>
    <w:lvl w:ilvl="0">
      <w:start w:val="7"/>
      <w:numFmt w:val="decimal"/>
      <w:lvlText w:val="%1"/>
      <w:lvlJc w:val="left"/>
      <w:pPr>
        <w:ind w:left="360" w:hanging="360"/>
      </w:pPr>
      <w:rPr>
        <w:rFonts w:hint="default"/>
        <w:b/>
        <w:color w:val="943634" w:themeColor="accent2" w:themeShade="BF"/>
      </w:rPr>
    </w:lvl>
    <w:lvl w:ilvl="1">
      <w:start w:val="1"/>
      <w:numFmt w:val="decimal"/>
      <w:lvlText w:val="%1.%2"/>
      <w:lvlJc w:val="left"/>
      <w:pPr>
        <w:ind w:left="1065" w:hanging="360"/>
      </w:pPr>
      <w:rPr>
        <w:rFonts w:hint="default"/>
        <w:b/>
        <w:color w:val="943634" w:themeColor="accent2" w:themeShade="BF"/>
      </w:rPr>
    </w:lvl>
    <w:lvl w:ilvl="2">
      <w:start w:val="1"/>
      <w:numFmt w:val="decimal"/>
      <w:lvlText w:val="%1.%2.%3"/>
      <w:lvlJc w:val="left"/>
      <w:pPr>
        <w:ind w:left="2130" w:hanging="720"/>
      </w:pPr>
      <w:rPr>
        <w:rFonts w:hint="default"/>
        <w:b/>
        <w:color w:val="943634" w:themeColor="accent2" w:themeShade="BF"/>
      </w:rPr>
    </w:lvl>
    <w:lvl w:ilvl="3">
      <w:start w:val="1"/>
      <w:numFmt w:val="decimal"/>
      <w:lvlText w:val="%1.%2.%3.%4"/>
      <w:lvlJc w:val="left"/>
      <w:pPr>
        <w:ind w:left="2835" w:hanging="720"/>
      </w:pPr>
      <w:rPr>
        <w:rFonts w:hint="default"/>
        <w:b/>
        <w:color w:val="943634" w:themeColor="accent2" w:themeShade="BF"/>
      </w:rPr>
    </w:lvl>
    <w:lvl w:ilvl="4">
      <w:start w:val="1"/>
      <w:numFmt w:val="decimal"/>
      <w:lvlText w:val="%1.%2.%3.%4.%5"/>
      <w:lvlJc w:val="left"/>
      <w:pPr>
        <w:ind w:left="3900" w:hanging="1080"/>
      </w:pPr>
      <w:rPr>
        <w:rFonts w:hint="default"/>
        <w:b/>
        <w:color w:val="943634" w:themeColor="accent2" w:themeShade="BF"/>
      </w:rPr>
    </w:lvl>
    <w:lvl w:ilvl="5">
      <w:start w:val="1"/>
      <w:numFmt w:val="decimal"/>
      <w:lvlText w:val="%1.%2.%3.%4.%5.%6"/>
      <w:lvlJc w:val="left"/>
      <w:pPr>
        <w:ind w:left="4605" w:hanging="1080"/>
      </w:pPr>
      <w:rPr>
        <w:rFonts w:hint="default"/>
        <w:b/>
        <w:color w:val="943634" w:themeColor="accent2" w:themeShade="BF"/>
      </w:rPr>
    </w:lvl>
    <w:lvl w:ilvl="6">
      <w:start w:val="1"/>
      <w:numFmt w:val="decimal"/>
      <w:lvlText w:val="%1.%2.%3.%4.%5.%6.%7"/>
      <w:lvlJc w:val="left"/>
      <w:pPr>
        <w:ind w:left="5670" w:hanging="1440"/>
      </w:pPr>
      <w:rPr>
        <w:rFonts w:hint="default"/>
        <w:b/>
        <w:color w:val="943634" w:themeColor="accent2" w:themeShade="BF"/>
      </w:rPr>
    </w:lvl>
    <w:lvl w:ilvl="7">
      <w:start w:val="1"/>
      <w:numFmt w:val="decimal"/>
      <w:lvlText w:val="%1.%2.%3.%4.%5.%6.%7.%8"/>
      <w:lvlJc w:val="left"/>
      <w:pPr>
        <w:ind w:left="6375" w:hanging="1440"/>
      </w:pPr>
      <w:rPr>
        <w:rFonts w:hint="default"/>
        <w:b/>
        <w:color w:val="943634" w:themeColor="accent2" w:themeShade="BF"/>
      </w:rPr>
    </w:lvl>
    <w:lvl w:ilvl="8">
      <w:start w:val="1"/>
      <w:numFmt w:val="decimal"/>
      <w:lvlText w:val="%1.%2.%3.%4.%5.%6.%7.%8.%9"/>
      <w:lvlJc w:val="left"/>
      <w:pPr>
        <w:ind w:left="7080" w:hanging="1440"/>
      </w:pPr>
      <w:rPr>
        <w:rFonts w:hint="default"/>
        <w:b/>
        <w:color w:val="943634" w:themeColor="accent2" w:themeShade="BF"/>
      </w:rPr>
    </w:lvl>
  </w:abstractNum>
  <w:abstractNum w:abstractNumId="15">
    <w:nsid w:val="351819EA"/>
    <w:multiLevelType w:val="hybridMultilevel"/>
    <w:tmpl w:val="56963BAE"/>
    <w:lvl w:ilvl="0" w:tplc="1D4896B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37BD1A54"/>
    <w:multiLevelType w:val="hybridMultilevel"/>
    <w:tmpl w:val="74D206DC"/>
    <w:lvl w:ilvl="0" w:tplc="6940187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AE79AD"/>
    <w:multiLevelType w:val="hybridMultilevel"/>
    <w:tmpl w:val="67F6C1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A6E58CE"/>
    <w:multiLevelType w:val="hybridMultilevel"/>
    <w:tmpl w:val="3DE4E4AA"/>
    <w:lvl w:ilvl="0" w:tplc="30F82498">
      <w:start w:val="1"/>
      <w:numFmt w:val="decimal"/>
      <w:lvlText w:val="%1-"/>
      <w:lvlJc w:val="left"/>
      <w:pPr>
        <w:ind w:left="1080" w:hanging="360"/>
      </w:pPr>
      <w:rPr>
        <w:rFonts w:hint="default"/>
        <w:b/>
        <w:color w:val="943634" w:themeColor="accent2" w:themeShade="BF"/>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A870B21"/>
    <w:multiLevelType w:val="hybridMultilevel"/>
    <w:tmpl w:val="27705528"/>
    <w:lvl w:ilvl="0" w:tplc="BE22A6A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827CEE"/>
    <w:multiLevelType w:val="hybridMultilevel"/>
    <w:tmpl w:val="B93CE516"/>
    <w:lvl w:ilvl="0" w:tplc="215C4B42">
      <w:start w:val="2"/>
      <w:numFmt w:val="lowerLetter"/>
      <w:lvlText w:val="%1."/>
      <w:lvlJc w:val="left"/>
      <w:pPr>
        <w:ind w:left="1068" w:hanging="360"/>
      </w:pPr>
      <w:rPr>
        <w:rFonts w:hint="default"/>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45E35EC3"/>
    <w:multiLevelType w:val="hybridMultilevel"/>
    <w:tmpl w:val="5408147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48C44314"/>
    <w:multiLevelType w:val="hybridMultilevel"/>
    <w:tmpl w:val="CCD234B0"/>
    <w:lvl w:ilvl="0" w:tplc="84DA426C">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8F6A7DE4">
      <w:start w:val="1"/>
      <w:numFmt w:val="decimal"/>
      <w:lvlText w:val="%4."/>
      <w:lvlJc w:val="left"/>
      <w:pPr>
        <w:ind w:left="3228" w:hanging="360"/>
      </w:pPr>
      <w:rPr>
        <w:rFonts w:hint="default"/>
      </w:r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49E461FA"/>
    <w:multiLevelType w:val="multilevel"/>
    <w:tmpl w:val="E6DE87E8"/>
    <w:lvl w:ilvl="0">
      <w:start w:val="4"/>
      <w:numFmt w:val="decimal"/>
      <w:lvlText w:val="%1"/>
      <w:lvlJc w:val="left"/>
      <w:pPr>
        <w:ind w:left="420" w:hanging="420"/>
      </w:pPr>
      <w:rPr>
        <w:rFonts w:hint="default"/>
      </w:rPr>
    </w:lvl>
    <w:lvl w:ilvl="1">
      <w:start w:val="10"/>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49E4774A"/>
    <w:multiLevelType w:val="hybridMultilevel"/>
    <w:tmpl w:val="40D6AACE"/>
    <w:lvl w:ilvl="0" w:tplc="30E428C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515A385C"/>
    <w:multiLevelType w:val="hybridMultilevel"/>
    <w:tmpl w:val="CC929EF6"/>
    <w:lvl w:ilvl="0" w:tplc="694018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18E0521"/>
    <w:multiLevelType w:val="hybridMultilevel"/>
    <w:tmpl w:val="D538877A"/>
    <w:lvl w:ilvl="0" w:tplc="694018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A4D7F8B"/>
    <w:multiLevelType w:val="hybridMultilevel"/>
    <w:tmpl w:val="2A44E8EA"/>
    <w:lvl w:ilvl="0" w:tplc="5CBE3BA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nsid w:val="5B2605E6"/>
    <w:multiLevelType w:val="hybridMultilevel"/>
    <w:tmpl w:val="59F2F738"/>
    <w:lvl w:ilvl="0" w:tplc="22428958">
      <w:start w:val="1"/>
      <w:numFmt w:val="bullet"/>
      <w:lvlText w:val=""/>
      <w:lvlJc w:val="left"/>
      <w:pPr>
        <w:ind w:left="1069" w:hanging="360"/>
      </w:pPr>
      <w:rPr>
        <w:rFonts w:ascii="Symbol" w:eastAsiaTheme="minorHAnsi" w:hAnsi="Symbol" w:cs="Calibri" w:hint="default"/>
        <w:b/>
        <w:color w:val="831243"/>
        <w:sz w:val="1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5FAB69E1"/>
    <w:multiLevelType w:val="hybridMultilevel"/>
    <w:tmpl w:val="31D4083E"/>
    <w:lvl w:ilvl="0" w:tplc="A0A09D98">
      <w:start w:val="2"/>
      <w:numFmt w:val="upperRoman"/>
      <w:lvlText w:val="%1"/>
      <w:lvlJc w:val="left"/>
      <w:pPr>
        <w:ind w:left="990" w:hanging="212"/>
        <w:jc w:val="right"/>
      </w:pPr>
      <w:rPr>
        <w:rFonts w:ascii="Calibri" w:eastAsia="Calibri" w:hAnsi="Calibri" w:cs="Calibri" w:hint="default"/>
        <w:b/>
        <w:bCs/>
        <w:color w:val="993366"/>
        <w:spacing w:val="-1"/>
        <w:w w:val="100"/>
        <w:sz w:val="28"/>
        <w:szCs w:val="28"/>
        <w:lang w:val="fr-FR" w:eastAsia="fr-FR" w:bidi="fr-FR"/>
      </w:rPr>
    </w:lvl>
    <w:lvl w:ilvl="1" w:tplc="3B1A9F2C">
      <w:start w:val="1"/>
      <w:numFmt w:val="decimal"/>
      <w:lvlText w:val="%2"/>
      <w:lvlJc w:val="left"/>
      <w:pPr>
        <w:ind w:left="954" w:hanging="176"/>
      </w:pPr>
      <w:rPr>
        <w:rFonts w:ascii="Calibri" w:eastAsia="Calibri" w:hAnsi="Calibri" w:cs="Calibri" w:hint="default"/>
        <w:b/>
        <w:bCs/>
        <w:color w:val="3A608E"/>
        <w:w w:val="100"/>
        <w:sz w:val="24"/>
        <w:szCs w:val="24"/>
        <w:lang w:val="fr-FR" w:eastAsia="fr-FR" w:bidi="fr-FR"/>
      </w:rPr>
    </w:lvl>
    <w:lvl w:ilvl="2" w:tplc="D054DE12">
      <w:numFmt w:val="bullet"/>
      <w:lvlText w:val=""/>
      <w:lvlJc w:val="left"/>
      <w:pPr>
        <w:ind w:left="1345" w:hanging="113"/>
      </w:pPr>
      <w:rPr>
        <w:rFonts w:ascii="Symbol" w:eastAsia="Symbol" w:hAnsi="Symbol" w:cs="Symbol" w:hint="default"/>
        <w:spacing w:val="11"/>
        <w:w w:val="100"/>
        <w:sz w:val="20"/>
        <w:szCs w:val="20"/>
        <w:lang w:val="fr-FR" w:eastAsia="fr-FR" w:bidi="fr-FR"/>
      </w:rPr>
    </w:lvl>
    <w:lvl w:ilvl="3" w:tplc="DCC86686">
      <w:numFmt w:val="bullet"/>
      <w:lvlText w:val="•"/>
      <w:lvlJc w:val="left"/>
      <w:pPr>
        <w:ind w:left="2575" w:hanging="113"/>
      </w:pPr>
      <w:rPr>
        <w:rFonts w:hint="default"/>
        <w:lang w:val="fr-FR" w:eastAsia="fr-FR" w:bidi="fr-FR"/>
      </w:rPr>
    </w:lvl>
    <w:lvl w:ilvl="4" w:tplc="7F6A6526">
      <w:numFmt w:val="bullet"/>
      <w:lvlText w:val="•"/>
      <w:lvlJc w:val="left"/>
      <w:pPr>
        <w:ind w:left="3811" w:hanging="113"/>
      </w:pPr>
      <w:rPr>
        <w:rFonts w:hint="default"/>
        <w:lang w:val="fr-FR" w:eastAsia="fr-FR" w:bidi="fr-FR"/>
      </w:rPr>
    </w:lvl>
    <w:lvl w:ilvl="5" w:tplc="C95A06E2">
      <w:numFmt w:val="bullet"/>
      <w:lvlText w:val="•"/>
      <w:lvlJc w:val="left"/>
      <w:pPr>
        <w:ind w:left="5047" w:hanging="113"/>
      </w:pPr>
      <w:rPr>
        <w:rFonts w:hint="default"/>
        <w:lang w:val="fr-FR" w:eastAsia="fr-FR" w:bidi="fr-FR"/>
      </w:rPr>
    </w:lvl>
    <w:lvl w:ilvl="6" w:tplc="76E46946">
      <w:numFmt w:val="bullet"/>
      <w:lvlText w:val="•"/>
      <w:lvlJc w:val="left"/>
      <w:pPr>
        <w:ind w:left="6283" w:hanging="113"/>
      </w:pPr>
      <w:rPr>
        <w:rFonts w:hint="default"/>
        <w:lang w:val="fr-FR" w:eastAsia="fr-FR" w:bidi="fr-FR"/>
      </w:rPr>
    </w:lvl>
    <w:lvl w:ilvl="7" w:tplc="28EA1E82">
      <w:numFmt w:val="bullet"/>
      <w:lvlText w:val="•"/>
      <w:lvlJc w:val="left"/>
      <w:pPr>
        <w:ind w:left="7519" w:hanging="113"/>
      </w:pPr>
      <w:rPr>
        <w:rFonts w:hint="default"/>
        <w:lang w:val="fr-FR" w:eastAsia="fr-FR" w:bidi="fr-FR"/>
      </w:rPr>
    </w:lvl>
    <w:lvl w:ilvl="8" w:tplc="AF2CE082">
      <w:numFmt w:val="bullet"/>
      <w:lvlText w:val="•"/>
      <w:lvlJc w:val="left"/>
      <w:pPr>
        <w:ind w:left="8754" w:hanging="113"/>
      </w:pPr>
      <w:rPr>
        <w:rFonts w:hint="default"/>
        <w:lang w:val="fr-FR" w:eastAsia="fr-FR" w:bidi="fr-FR"/>
      </w:rPr>
    </w:lvl>
  </w:abstractNum>
  <w:abstractNum w:abstractNumId="30">
    <w:nsid w:val="600F70CD"/>
    <w:multiLevelType w:val="hybridMultilevel"/>
    <w:tmpl w:val="502ACA42"/>
    <w:lvl w:ilvl="0" w:tplc="D6F04320">
      <w:start w:val="1"/>
      <w:numFmt w:val="lowerLetter"/>
      <w:lvlText w:val="%1-"/>
      <w:lvlJc w:val="left"/>
      <w:pPr>
        <w:ind w:left="1069" w:hanging="360"/>
      </w:pPr>
      <w:rPr>
        <w:rFonts w:hint="default"/>
        <w:i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nsid w:val="627A2750"/>
    <w:multiLevelType w:val="hybridMultilevel"/>
    <w:tmpl w:val="E6F4CB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6A384444"/>
    <w:multiLevelType w:val="hybridMultilevel"/>
    <w:tmpl w:val="A87AEB02"/>
    <w:lvl w:ilvl="0" w:tplc="C7160F92">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7220780B"/>
    <w:multiLevelType w:val="hybridMultilevel"/>
    <w:tmpl w:val="DACA07B2"/>
    <w:lvl w:ilvl="0" w:tplc="EBEC73BE">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nsid w:val="79B26B76"/>
    <w:multiLevelType w:val="hybridMultilevel"/>
    <w:tmpl w:val="E70A09A8"/>
    <w:lvl w:ilvl="0" w:tplc="B19299D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6"/>
  </w:num>
  <w:num w:numId="2">
    <w:abstractNumId w:val="26"/>
  </w:num>
  <w:num w:numId="3">
    <w:abstractNumId w:val="31"/>
  </w:num>
  <w:num w:numId="4">
    <w:abstractNumId w:val="17"/>
  </w:num>
  <w:num w:numId="5">
    <w:abstractNumId w:val="16"/>
  </w:num>
  <w:num w:numId="6">
    <w:abstractNumId w:val="25"/>
  </w:num>
  <w:num w:numId="7">
    <w:abstractNumId w:val="3"/>
  </w:num>
  <w:num w:numId="8">
    <w:abstractNumId w:val="19"/>
  </w:num>
  <w:num w:numId="9">
    <w:abstractNumId w:val="5"/>
  </w:num>
  <w:num w:numId="10">
    <w:abstractNumId w:val="29"/>
  </w:num>
  <w:num w:numId="11">
    <w:abstractNumId w:val="11"/>
  </w:num>
  <w:num w:numId="12">
    <w:abstractNumId w:val="4"/>
  </w:num>
  <w:num w:numId="13">
    <w:abstractNumId w:val="28"/>
  </w:num>
  <w:num w:numId="14">
    <w:abstractNumId w:val="2"/>
  </w:num>
  <w:num w:numId="15">
    <w:abstractNumId w:val="8"/>
  </w:num>
  <w:num w:numId="16">
    <w:abstractNumId w:val="7"/>
  </w:num>
  <w:num w:numId="17">
    <w:abstractNumId w:val="32"/>
  </w:num>
  <w:num w:numId="18">
    <w:abstractNumId w:val="10"/>
  </w:num>
  <w:num w:numId="19">
    <w:abstractNumId w:val="30"/>
  </w:num>
  <w:num w:numId="20">
    <w:abstractNumId w:val="34"/>
  </w:num>
  <w:num w:numId="21">
    <w:abstractNumId w:val="22"/>
  </w:num>
  <w:num w:numId="22">
    <w:abstractNumId w:val="21"/>
  </w:num>
  <w:num w:numId="23">
    <w:abstractNumId w:val="18"/>
  </w:num>
  <w:num w:numId="24">
    <w:abstractNumId w:val="13"/>
  </w:num>
  <w:num w:numId="25">
    <w:abstractNumId w:val="1"/>
  </w:num>
  <w:num w:numId="26">
    <w:abstractNumId w:val="24"/>
  </w:num>
  <w:num w:numId="27">
    <w:abstractNumId w:val="12"/>
  </w:num>
  <w:num w:numId="28">
    <w:abstractNumId w:val="9"/>
  </w:num>
  <w:num w:numId="29">
    <w:abstractNumId w:val="33"/>
  </w:num>
  <w:num w:numId="30">
    <w:abstractNumId w:val="14"/>
  </w:num>
  <w:num w:numId="31">
    <w:abstractNumId w:val="0"/>
  </w:num>
  <w:num w:numId="32">
    <w:abstractNumId w:val="15"/>
  </w:num>
  <w:num w:numId="33">
    <w:abstractNumId w:val="20"/>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10"/>
    <w:rsid w:val="00001CC0"/>
    <w:rsid w:val="00007246"/>
    <w:rsid w:val="000075C2"/>
    <w:rsid w:val="0001230D"/>
    <w:rsid w:val="00015EE0"/>
    <w:rsid w:val="00017426"/>
    <w:rsid w:val="00022FAB"/>
    <w:rsid w:val="00026262"/>
    <w:rsid w:val="00030B77"/>
    <w:rsid w:val="0003133E"/>
    <w:rsid w:val="00033085"/>
    <w:rsid w:val="00035A20"/>
    <w:rsid w:val="00036913"/>
    <w:rsid w:val="000405E8"/>
    <w:rsid w:val="00041DFF"/>
    <w:rsid w:val="0004718B"/>
    <w:rsid w:val="00051920"/>
    <w:rsid w:val="00053DE0"/>
    <w:rsid w:val="00061929"/>
    <w:rsid w:val="000635F6"/>
    <w:rsid w:val="00064098"/>
    <w:rsid w:val="00071233"/>
    <w:rsid w:val="00080175"/>
    <w:rsid w:val="00080F56"/>
    <w:rsid w:val="00082CB9"/>
    <w:rsid w:val="00083211"/>
    <w:rsid w:val="0009048E"/>
    <w:rsid w:val="00090ED7"/>
    <w:rsid w:val="000926D0"/>
    <w:rsid w:val="00096C2A"/>
    <w:rsid w:val="000A067C"/>
    <w:rsid w:val="000A1108"/>
    <w:rsid w:val="000A635B"/>
    <w:rsid w:val="000B6E8F"/>
    <w:rsid w:val="000B7236"/>
    <w:rsid w:val="000C15CE"/>
    <w:rsid w:val="000C2E40"/>
    <w:rsid w:val="000C4E49"/>
    <w:rsid w:val="000D288E"/>
    <w:rsid w:val="000D4316"/>
    <w:rsid w:val="000D6C8E"/>
    <w:rsid w:val="000D7D6C"/>
    <w:rsid w:val="000E0926"/>
    <w:rsid w:val="000E5B73"/>
    <w:rsid w:val="000F4D60"/>
    <w:rsid w:val="000F6D21"/>
    <w:rsid w:val="00100A7A"/>
    <w:rsid w:val="00100B38"/>
    <w:rsid w:val="00107236"/>
    <w:rsid w:val="00107AC0"/>
    <w:rsid w:val="00111581"/>
    <w:rsid w:val="00113DEC"/>
    <w:rsid w:val="00114904"/>
    <w:rsid w:val="001219D1"/>
    <w:rsid w:val="0012269F"/>
    <w:rsid w:val="0012349F"/>
    <w:rsid w:val="001254A3"/>
    <w:rsid w:val="00130777"/>
    <w:rsid w:val="0013300D"/>
    <w:rsid w:val="00134F45"/>
    <w:rsid w:val="0014314E"/>
    <w:rsid w:val="00144C8B"/>
    <w:rsid w:val="00144DCD"/>
    <w:rsid w:val="0015154A"/>
    <w:rsid w:val="00152456"/>
    <w:rsid w:val="00152511"/>
    <w:rsid w:val="00153B48"/>
    <w:rsid w:val="00153F0D"/>
    <w:rsid w:val="0016247E"/>
    <w:rsid w:val="00164432"/>
    <w:rsid w:val="00166765"/>
    <w:rsid w:val="0016683E"/>
    <w:rsid w:val="001731DC"/>
    <w:rsid w:val="00175B15"/>
    <w:rsid w:val="001925CA"/>
    <w:rsid w:val="001938BC"/>
    <w:rsid w:val="001979BA"/>
    <w:rsid w:val="001A018A"/>
    <w:rsid w:val="001A169D"/>
    <w:rsid w:val="001A278D"/>
    <w:rsid w:val="001A4240"/>
    <w:rsid w:val="001C1364"/>
    <w:rsid w:val="001C3F89"/>
    <w:rsid w:val="001C4129"/>
    <w:rsid w:val="001D45D8"/>
    <w:rsid w:val="001D6D07"/>
    <w:rsid w:val="001E0CBE"/>
    <w:rsid w:val="001E3A19"/>
    <w:rsid w:val="001E4D75"/>
    <w:rsid w:val="001F7E6D"/>
    <w:rsid w:val="00204BA2"/>
    <w:rsid w:val="00205C04"/>
    <w:rsid w:val="00207641"/>
    <w:rsid w:val="00215281"/>
    <w:rsid w:val="00226B48"/>
    <w:rsid w:val="00227617"/>
    <w:rsid w:val="00230245"/>
    <w:rsid w:val="00233881"/>
    <w:rsid w:val="0024260F"/>
    <w:rsid w:val="00252CB4"/>
    <w:rsid w:val="00255380"/>
    <w:rsid w:val="00255D3C"/>
    <w:rsid w:val="00256655"/>
    <w:rsid w:val="0025722C"/>
    <w:rsid w:val="002575FE"/>
    <w:rsid w:val="00264ABC"/>
    <w:rsid w:val="00270966"/>
    <w:rsid w:val="002715F9"/>
    <w:rsid w:val="00274A66"/>
    <w:rsid w:val="002773FB"/>
    <w:rsid w:val="0028181D"/>
    <w:rsid w:val="002819E2"/>
    <w:rsid w:val="00283E72"/>
    <w:rsid w:val="00291797"/>
    <w:rsid w:val="00293FC9"/>
    <w:rsid w:val="002A7D16"/>
    <w:rsid w:val="002B53C8"/>
    <w:rsid w:val="002C466F"/>
    <w:rsid w:val="002C543E"/>
    <w:rsid w:val="002D3DF6"/>
    <w:rsid w:val="002D4568"/>
    <w:rsid w:val="002E33A3"/>
    <w:rsid w:val="002E34A2"/>
    <w:rsid w:val="002F3260"/>
    <w:rsid w:val="002F5D7B"/>
    <w:rsid w:val="002F7AED"/>
    <w:rsid w:val="0031480F"/>
    <w:rsid w:val="0031671B"/>
    <w:rsid w:val="00317FE6"/>
    <w:rsid w:val="0032149C"/>
    <w:rsid w:val="003264E4"/>
    <w:rsid w:val="00335549"/>
    <w:rsid w:val="00337976"/>
    <w:rsid w:val="00341D5E"/>
    <w:rsid w:val="003478EE"/>
    <w:rsid w:val="003500AE"/>
    <w:rsid w:val="003518D1"/>
    <w:rsid w:val="00364D3C"/>
    <w:rsid w:val="00390670"/>
    <w:rsid w:val="003A3E78"/>
    <w:rsid w:val="003B08DD"/>
    <w:rsid w:val="003B6DAD"/>
    <w:rsid w:val="003B7482"/>
    <w:rsid w:val="003B7790"/>
    <w:rsid w:val="003C1438"/>
    <w:rsid w:val="003C4CC1"/>
    <w:rsid w:val="003D233C"/>
    <w:rsid w:val="003D414E"/>
    <w:rsid w:val="003D46E8"/>
    <w:rsid w:val="003D4716"/>
    <w:rsid w:val="003E1069"/>
    <w:rsid w:val="003E274D"/>
    <w:rsid w:val="003E419E"/>
    <w:rsid w:val="003E5A6E"/>
    <w:rsid w:val="003E60F8"/>
    <w:rsid w:val="003E6470"/>
    <w:rsid w:val="003F14F3"/>
    <w:rsid w:val="003F24A7"/>
    <w:rsid w:val="003F2676"/>
    <w:rsid w:val="003F73F0"/>
    <w:rsid w:val="00400AC2"/>
    <w:rsid w:val="00401280"/>
    <w:rsid w:val="004013F4"/>
    <w:rsid w:val="004072B8"/>
    <w:rsid w:val="00407FE5"/>
    <w:rsid w:val="0041011E"/>
    <w:rsid w:val="00411371"/>
    <w:rsid w:val="00422ABB"/>
    <w:rsid w:val="0042706A"/>
    <w:rsid w:val="004367FC"/>
    <w:rsid w:val="00447BCB"/>
    <w:rsid w:val="00453AF0"/>
    <w:rsid w:val="0046284D"/>
    <w:rsid w:val="004628DA"/>
    <w:rsid w:val="00467372"/>
    <w:rsid w:val="00472E40"/>
    <w:rsid w:val="00474AB0"/>
    <w:rsid w:val="004858FD"/>
    <w:rsid w:val="00486652"/>
    <w:rsid w:val="00490195"/>
    <w:rsid w:val="004A136D"/>
    <w:rsid w:val="004A4ECD"/>
    <w:rsid w:val="004B29DF"/>
    <w:rsid w:val="004B5334"/>
    <w:rsid w:val="004B6415"/>
    <w:rsid w:val="004C519E"/>
    <w:rsid w:val="004C7A44"/>
    <w:rsid w:val="004D0DAC"/>
    <w:rsid w:val="004D574E"/>
    <w:rsid w:val="004E4A4E"/>
    <w:rsid w:val="004F003D"/>
    <w:rsid w:val="004F1408"/>
    <w:rsid w:val="004F46A5"/>
    <w:rsid w:val="00500973"/>
    <w:rsid w:val="00501C6E"/>
    <w:rsid w:val="00502DDB"/>
    <w:rsid w:val="00511475"/>
    <w:rsid w:val="005129A3"/>
    <w:rsid w:val="00515C67"/>
    <w:rsid w:val="00516229"/>
    <w:rsid w:val="00521B48"/>
    <w:rsid w:val="00522D77"/>
    <w:rsid w:val="00524B62"/>
    <w:rsid w:val="0052664F"/>
    <w:rsid w:val="00527A34"/>
    <w:rsid w:val="005348FE"/>
    <w:rsid w:val="00535CA7"/>
    <w:rsid w:val="005378FF"/>
    <w:rsid w:val="00541787"/>
    <w:rsid w:val="00542417"/>
    <w:rsid w:val="00544B76"/>
    <w:rsid w:val="005515AE"/>
    <w:rsid w:val="005517D5"/>
    <w:rsid w:val="00551FCD"/>
    <w:rsid w:val="00552E7A"/>
    <w:rsid w:val="005605C2"/>
    <w:rsid w:val="00561320"/>
    <w:rsid w:val="0057027E"/>
    <w:rsid w:val="005726EC"/>
    <w:rsid w:val="0057455F"/>
    <w:rsid w:val="0057703E"/>
    <w:rsid w:val="005771DA"/>
    <w:rsid w:val="00581AF8"/>
    <w:rsid w:val="00592591"/>
    <w:rsid w:val="005957B8"/>
    <w:rsid w:val="005A0444"/>
    <w:rsid w:val="005A34AB"/>
    <w:rsid w:val="005A4B0D"/>
    <w:rsid w:val="005B1378"/>
    <w:rsid w:val="005B3AA0"/>
    <w:rsid w:val="005B7914"/>
    <w:rsid w:val="005C0903"/>
    <w:rsid w:val="005C5627"/>
    <w:rsid w:val="005D57B6"/>
    <w:rsid w:val="005D72BD"/>
    <w:rsid w:val="005E308B"/>
    <w:rsid w:val="005F060E"/>
    <w:rsid w:val="005F1059"/>
    <w:rsid w:val="005F1373"/>
    <w:rsid w:val="005F2D85"/>
    <w:rsid w:val="005F5CA5"/>
    <w:rsid w:val="005F7603"/>
    <w:rsid w:val="00602673"/>
    <w:rsid w:val="006057BA"/>
    <w:rsid w:val="0060624E"/>
    <w:rsid w:val="00610829"/>
    <w:rsid w:val="00616E97"/>
    <w:rsid w:val="0062014A"/>
    <w:rsid w:val="006218A1"/>
    <w:rsid w:val="00624A4C"/>
    <w:rsid w:val="006257A8"/>
    <w:rsid w:val="0063486A"/>
    <w:rsid w:val="006355AE"/>
    <w:rsid w:val="00635E9A"/>
    <w:rsid w:val="00644C54"/>
    <w:rsid w:val="00651E1F"/>
    <w:rsid w:val="00653DB6"/>
    <w:rsid w:val="00654415"/>
    <w:rsid w:val="0065560F"/>
    <w:rsid w:val="00664309"/>
    <w:rsid w:val="00675788"/>
    <w:rsid w:val="00676825"/>
    <w:rsid w:val="00682110"/>
    <w:rsid w:val="0068378D"/>
    <w:rsid w:val="00683D13"/>
    <w:rsid w:val="00690305"/>
    <w:rsid w:val="006A1325"/>
    <w:rsid w:val="006A1753"/>
    <w:rsid w:val="006B14C3"/>
    <w:rsid w:val="006B304D"/>
    <w:rsid w:val="006C0FB1"/>
    <w:rsid w:val="006C40FD"/>
    <w:rsid w:val="006C56FB"/>
    <w:rsid w:val="006C58BB"/>
    <w:rsid w:val="006C7012"/>
    <w:rsid w:val="006D3E56"/>
    <w:rsid w:val="006D4119"/>
    <w:rsid w:val="006D41C9"/>
    <w:rsid w:val="006D4E59"/>
    <w:rsid w:val="006D4EE5"/>
    <w:rsid w:val="006D60C3"/>
    <w:rsid w:val="006D7436"/>
    <w:rsid w:val="006E0675"/>
    <w:rsid w:val="006E14FF"/>
    <w:rsid w:val="006E20D0"/>
    <w:rsid w:val="006E2305"/>
    <w:rsid w:val="006E40D4"/>
    <w:rsid w:val="006F3CFE"/>
    <w:rsid w:val="00701238"/>
    <w:rsid w:val="00705BE1"/>
    <w:rsid w:val="00707267"/>
    <w:rsid w:val="007167E1"/>
    <w:rsid w:val="007215AB"/>
    <w:rsid w:val="00722201"/>
    <w:rsid w:val="00722AF7"/>
    <w:rsid w:val="0072308C"/>
    <w:rsid w:val="00724EEE"/>
    <w:rsid w:val="00725156"/>
    <w:rsid w:val="007332D7"/>
    <w:rsid w:val="0074167B"/>
    <w:rsid w:val="00746F09"/>
    <w:rsid w:val="007507C5"/>
    <w:rsid w:val="00751393"/>
    <w:rsid w:val="00751550"/>
    <w:rsid w:val="007610E4"/>
    <w:rsid w:val="00773C96"/>
    <w:rsid w:val="00774BDE"/>
    <w:rsid w:val="0077570D"/>
    <w:rsid w:val="00776313"/>
    <w:rsid w:val="00785868"/>
    <w:rsid w:val="0078644B"/>
    <w:rsid w:val="00792438"/>
    <w:rsid w:val="00792595"/>
    <w:rsid w:val="007A090B"/>
    <w:rsid w:val="007B225B"/>
    <w:rsid w:val="007B3362"/>
    <w:rsid w:val="007B5B6D"/>
    <w:rsid w:val="007C0D4C"/>
    <w:rsid w:val="007C4D0F"/>
    <w:rsid w:val="007D02BA"/>
    <w:rsid w:val="007D17F0"/>
    <w:rsid w:val="007D7BC1"/>
    <w:rsid w:val="007D7DD8"/>
    <w:rsid w:val="007E32E1"/>
    <w:rsid w:val="007F0E12"/>
    <w:rsid w:val="007F13B6"/>
    <w:rsid w:val="007F21AA"/>
    <w:rsid w:val="007F4486"/>
    <w:rsid w:val="007F4F45"/>
    <w:rsid w:val="007F6293"/>
    <w:rsid w:val="00803CE8"/>
    <w:rsid w:val="008078AA"/>
    <w:rsid w:val="008210C5"/>
    <w:rsid w:val="00824044"/>
    <w:rsid w:val="00824F2B"/>
    <w:rsid w:val="008261C5"/>
    <w:rsid w:val="00842D76"/>
    <w:rsid w:val="00870B5F"/>
    <w:rsid w:val="00877A3F"/>
    <w:rsid w:val="00880492"/>
    <w:rsid w:val="00886A86"/>
    <w:rsid w:val="00886A9E"/>
    <w:rsid w:val="008921CA"/>
    <w:rsid w:val="00895576"/>
    <w:rsid w:val="008B076C"/>
    <w:rsid w:val="008B39AE"/>
    <w:rsid w:val="008B3DF9"/>
    <w:rsid w:val="008B4F3D"/>
    <w:rsid w:val="008B606A"/>
    <w:rsid w:val="008B7892"/>
    <w:rsid w:val="008C20C9"/>
    <w:rsid w:val="008D1BCB"/>
    <w:rsid w:val="008D437E"/>
    <w:rsid w:val="008E0B07"/>
    <w:rsid w:val="008F4FE2"/>
    <w:rsid w:val="0090127E"/>
    <w:rsid w:val="009126A7"/>
    <w:rsid w:val="0091279C"/>
    <w:rsid w:val="009141A0"/>
    <w:rsid w:val="00914A67"/>
    <w:rsid w:val="009163CF"/>
    <w:rsid w:val="00916AEA"/>
    <w:rsid w:val="00917EF3"/>
    <w:rsid w:val="00922C74"/>
    <w:rsid w:val="009278E2"/>
    <w:rsid w:val="0093372D"/>
    <w:rsid w:val="00933B4A"/>
    <w:rsid w:val="0094045F"/>
    <w:rsid w:val="00940B96"/>
    <w:rsid w:val="00942BE7"/>
    <w:rsid w:val="00942FE8"/>
    <w:rsid w:val="009450AA"/>
    <w:rsid w:val="00945166"/>
    <w:rsid w:val="0095116F"/>
    <w:rsid w:val="00952150"/>
    <w:rsid w:val="00957382"/>
    <w:rsid w:val="009650C7"/>
    <w:rsid w:val="0096682E"/>
    <w:rsid w:val="00966A0F"/>
    <w:rsid w:val="00966B02"/>
    <w:rsid w:val="00971164"/>
    <w:rsid w:val="009759F1"/>
    <w:rsid w:val="00982950"/>
    <w:rsid w:val="00987907"/>
    <w:rsid w:val="00987A84"/>
    <w:rsid w:val="00994BE0"/>
    <w:rsid w:val="009960D5"/>
    <w:rsid w:val="009A09D6"/>
    <w:rsid w:val="009A0EFB"/>
    <w:rsid w:val="009A27E5"/>
    <w:rsid w:val="009A6E4E"/>
    <w:rsid w:val="009A7F72"/>
    <w:rsid w:val="009B4E07"/>
    <w:rsid w:val="009C16FD"/>
    <w:rsid w:val="009C2126"/>
    <w:rsid w:val="009C354B"/>
    <w:rsid w:val="009C4A39"/>
    <w:rsid w:val="009D282D"/>
    <w:rsid w:val="009D77C5"/>
    <w:rsid w:val="009F077A"/>
    <w:rsid w:val="009F3017"/>
    <w:rsid w:val="009F3CF1"/>
    <w:rsid w:val="009F6BF1"/>
    <w:rsid w:val="00A04B19"/>
    <w:rsid w:val="00A05FD7"/>
    <w:rsid w:val="00A065C8"/>
    <w:rsid w:val="00A07A27"/>
    <w:rsid w:val="00A11DC4"/>
    <w:rsid w:val="00A140B6"/>
    <w:rsid w:val="00A14EA7"/>
    <w:rsid w:val="00A161A3"/>
    <w:rsid w:val="00A31E18"/>
    <w:rsid w:val="00A3309F"/>
    <w:rsid w:val="00A43091"/>
    <w:rsid w:val="00A503C2"/>
    <w:rsid w:val="00A52239"/>
    <w:rsid w:val="00A53823"/>
    <w:rsid w:val="00A65BFD"/>
    <w:rsid w:val="00A73B45"/>
    <w:rsid w:val="00A762A8"/>
    <w:rsid w:val="00A77216"/>
    <w:rsid w:val="00A8462F"/>
    <w:rsid w:val="00A86357"/>
    <w:rsid w:val="00A87FFA"/>
    <w:rsid w:val="00A91B76"/>
    <w:rsid w:val="00A95898"/>
    <w:rsid w:val="00A966B9"/>
    <w:rsid w:val="00A96C1C"/>
    <w:rsid w:val="00AA4828"/>
    <w:rsid w:val="00AB0A06"/>
    <w:rsid w:val="00AB2C00"/>
    <w:rsid w:val="00AD2ECB"/>
    <w:rsid w:val="00AD4748"/>
    <w:rsid w:val="00AD72BE"/>
    <w:rsid w:val="00AD7D50"/>
    <w:rsid w:val="00AE04E2"/>
    <w:rsid w:val="00AE70D7"/>
    <w:rsid w:val="00AF42FE"/>
    <w:rsid w:val="00B01757"/>
    <w:rsid w:val="00B05F5A"/>
    <w:rsid w:val="00B10A3B"/>
    <w:rsid w:val="00B2367B"/>
    <w:rsid w:val="00B24599"/>
    <w:rsid w:val="00B246DD"/>
    <w:rsid w:val="00B307EA"/>
    <w:rsid w:val="00B331D3"/>
    <w:rsid w:val="00B35475"/>
    <w:rsid w:val="00B42695"/>
    <w:rsid w:val="00B430EE"/>
    <w:rsid w:val="00B43D68"/>
    <w:rsid w:val="00B54DF8"/>
    <w:rsid w:val="00B5702C"/>
    <w:rsid w:val="00B5712D"/>
    <w:rsid w:val="00B64E34"/>
    <w:rsid w:val="00B653C5"/>
    <w:rsid w:val="00B65AD3"/>
    <w:rsid w:val="00B66F46"/>
    <w:rsid w:val="00B73534"/>
    <w:rsid w:val="00B73607"/>
    <w:rsid w:val="00B74171"/>
    <w:rsid w:val="00B82306"/>
    <w:rsid w:val="00B84CA8"/>
    <w:rsid w:val="00B9001D"/>
    <w:rsid w:val="00B95D05"/>
    <w:rsid w:val="00BA0D0E"/>
    <w:rsid w:val="00BA4918"/>
    <w:rsid w:val="00BA793C"/>
    <w:rsid w:val="00BB04FD"/>
    <w:rsid w:val="00BB18B4"/>
    <w:rsid w:val="00BB7610"/>
    <w:rsid w:val="00BB7E13"/>
    <w:rsid w:val="00BC4837"/>
    <w:rsid w:val="00BC7C66"/>
    <w:rsid w:val="00BD209C"/>
    <w:rsid w:val="00BD2DE7"/>
    <w:rsid w:val="00BE1B27"/>
    <w:rsid w:val="00BE6D28"/>
    <w:rsid w:val="00C00398"/>
    <w:rsid w:val="00C123CD"/>
    <w:rsid w:val="00C1459E"/>
    <w:rsid w:val="00C15AA1"/>
    <w:rsid w:val="00C15F5D"/>
    <w:rsid w:val="00C263F4"/>
    <w:rsid w:val="00C364D0"/>
    <w:rsid w:val="00C43FBB"/>
    <w:rsid w:val="00C450D8"/>
    <w:rsid w:val="00C620D2"/>
    <w:rsid w:val="00C712A0"/>
    <w:rsid w:val="00C76E9D"/>
    <w:rsid w:val="00C774C4"/>
    <w:rsid w:val="00C87533"/>
    <w:rsid w:val="00C92863"/>
    <w:rsid w:val="00CA2948"/>
    <w:rsid w:val="00CA2E4E"/>
    <w:rsid w:val="00CA3868"/>
    <w:rsid w:val="00CA42AC"/>
    <w:rsid w:val="00CA4AB7"/>
    <w:rsid w:val="00CA5E2C"/>
    <w:rsid w:val="00CA6B49"/>
    <w:rsid w:val="00CB4DE6"/>
    <w:rsid w:val="00CC21D6"/>
    <w:rsid w:val="00CC2DE7"/>
    <w:rsid w:val="00CC3F83"/>
    <w:rsid w:val="00CC79E2"/>
    <w:rsid w:val="00CE4E33"/>
    <w:rsid w:val="00CE5FC2"/>
    <w:rsid w:val="00CF51A5"/>
    <w:rsid w:val="00CF6CDD"/>
    <w:rsid w:val="00CF7ADB"/>
    <w:rsid w:val="00D056EF"/>
    <w:rsid w:val="00D15408"/>
    <w:rsid w:val="00D16210"/>
    <w:rsid w:val="00D21735"/>
    <w:rsid w:val="00D22C88"/>
    <w:rsid w:val="00D23BA6"/>
    <w:rsid w:val="00D24E6B"/>
    <w:rsid w:val="00D3052C"/>
    <w:rsid w:val="00D31CCB"/>
    <w:rsid w:val="00D418BC"/>
    <w:rsid w:val="00D41A48"/>
    <w:rsid w:val="00D42A48"/>
    <w:rsid w:val="00D52591"/>
    <w:rsid w:val="00D526FB"/>
    <w:rsid w:val="00D547F8"/>
    <w:rsid w:val="00D54B87"/>
    <w:rsid w:val="00D54D65"/>
    <w:rsid w:val="00D63246"/>
    <w:rsid w:val="00D637CA"/>
    <w:rsid w:val="00D63831"/>
    <w:rsid w:val="00D658D5"/>
    <w:rsid w:val="00D66EB7"/>
    <w:rsid w:val="00D67775"/>
    <w:rsid w:val="00D762FF"/>
    <w:rsid w:val="00D7670F"/>
    <w:rsid w:val="00D85FB9"/>
    <w:rsid w:val="00D870B4"/>
    <w:rsid w:val="00D87F97"/>
    <w:rsid w:val="00D91CFE"/>
    <w:rsid w:val="00D95C3B"/>
    <w:rsid w:val="00D96AE8"/>
    <w:rsid w:val="00DA60D7"/>
    <w:rsid w:val="00DC06DC"/>
    <w:rsid w:val="00DC0C67"/>
    <w:rsid w:val="00DC5FE4"/>
    <w:rsid w:val="00DC67A2"/>
    <w:rsid w:val="00DD6077"/>
    <w:rsid w:val="00DD635E"/>
    <w:rsid w:val="00DE1478"/>
    <w:rsid w:val="00DE2E95"/>
    <w:rsid w:val="00DE45EF"/>
    <w:rsid w:val="00DE70B1"/>
    <w:rsid w:val="00DF15B4"/>
    <w:rsid w:val="00DF29F4"/>
    <w:rsid w:val="00DF5B95"/>
    <w:rsid w:val="00E02859"/>
    <w:rsid w:val="00E07FF1"/>
    <w:rsid w:val="00E10AB2"/>
    <w:rsid w:val="00E110CF"/>
    <w:rsid w:val="00E16E51"/>
    <w:rsid w:val="00E21C1F"/>
    <w:rsid w:val="00E23682"/>
    <w:rsid w:val="00E272ED"/>
    <w:rsid w:val="00E27414"/>
    <w:rsid w:val="00E323AD"/>
    <w:rsid w:val="00E356EA"/>
    <w:rsid w:val="00E5777C"/>
    <w:rsid w:val="00E60588"/>
    <w:rsid w:val="00E6152F"/>
    <w:rsid w:val="00E620FF"/>
    <w:rsid w:val="00E6554C"/>
    <w:rsid w:val="00E81BF0"/>
    <w:rsid w:val="00E81FA7"/>
    <w:rsid w:val="00E847E1"/>
    <w:rsid w:val="00E87E86"/>
    <w:rsid w:val="00E91818"/>
    <w:rsid w:val="00EA2BDF"/>
    <w:rsid w:val="00EC1728"/>
    <w:rsid w:val="00EC222C"/>
    <w:rsid w:val="00EC236B"/>
    <w:rsid w:val="00ED2AD5"/>
    <w:rsid w:val="00ED32E3"/>
    <w:rsid w:val="00EE1402"/>
    <w:rsid w:val="00EE6CE7"/>
    <w:rsid w:val="00EF0D87"/>
    <w:rsid w:val="00EF3AC7"/>
    <w:rsid w:val="00EF748F"/>
    <w:rsid w:val="00F046CE"/>
    <w:rsid w:val="00F058E0"/>
    <w:rsid w:val="00F24477"/>
    <w:rsid w:val="00F342A6"/>
    <w:rsid w:val="00F37D40"/>
    <w:rsid w:val="00F443D9"/>
    <w:rsid w:val="00F443F0"/>
    <w:rsid w:val="00F50C0B"/>
    <w:rsid w:val="00F5129B"/>
    <w:rsid w:val="00F576ED"/>
    <w:rsid w:val="00F613F0"/>
    <w:rsid w:val="00F669C3"/>
    <w:rsid w:val="00F679E7"/>
    <w:rsid w:val="00F71E23"/>
    <w:rsid w:val="00F75289"/>
    <w:rsid w:val="00F85F32"/>
    <w:rsid w:val="00F96530"/>
    <w:rsid w:val="00FA1284"/>
    <w:rsid w:val="00FA1730"/>
    <w:rsid w:val="00FA2211"/>
    <w:rsid w:val="00FB0382"/>
    <w:rsid w:val="00FB3ABB"/>
    <w:rsid w:val="00FB4BF0"/>
    <w:rsid w:val="00FB7319"/>
    <w:rsid w:val="00FC5EC4"/>
    <w:rsid w:val="00FC5FA2"/>
    <w:rsid w:val="00FD1129"/>
    <w:rsid w:val="00FD2F83"/>
    <w:rsid w:val="00FD588F"/>
    <w:rsid w:val="00FE21C4"/>
    <w:rsid w:val="00FE385B"/>
    <w:rsid w:val="00FF7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467372"/>
    <w:pPr>
      <w:widowControl w:val="0"/>
      <w:autoSpaceDE w:val="0"/>
      <w:autoSpaceDN w:val="0"/>
      <w:spacing w:after="0" w:line="240" w:lineRule="auto"/>
      <w:ind w:left="978"/>
      <w:outlineLvl w:val="0"/>
    </w:pPr>
    <w:rPr>
      <w:rFonts w:ascii="Calibri" w:eastAsia="Calibri" w:hAnsi="Calibri" w:cs="Calibri"/>
      <w:b/>
      <w:bCs/>
      <w:sz w:val="28"/>
      <w:szCs w:val="28"/>
      <w:lang w:eastAsia="fr-FR" w:bidi="fr-FR"/>
    </w:rPr>
  </w:style>
  <w:style w:type="paragraph" w:styleId="Titre3">
    <w:name w:val="heading 3"/>
    <w:basedOn w:val="Normal"/>
    <w:next w:val="Normal"/>
    <w:link w:val="Titre3Car"/>
    <w:uiPriority w:val="9"/>
    <w:semiHidden/>
    <w:unhideWhenUsed/>
    <w:qFormat/>
    <w:rsid w:val="00EF0D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110"/>
    <w:pPr>
      <w:tabs>
        <w:tab w:val="center" w:pos="4536"/>
        <w:tab w:val="right" w:pos="9072"/>
      </w:tabs>
      <w:spacing w:after="0" w:line="240" w:lineRule="auto"/>
    </w:pPr>
  </w:style>
  <w:style w:type="character" w:customStyle="1" w:styleId="En-tteCar">
    <w:name w:val="En-tête Car"/>
    <w:basedOn w:val="Policepardfaut"/>
    <w:link w:val="En-tte"/>
    <w:uiPriority w:val="99"/>
    <w:rsid w:val="00682110"/>
  </w:style>
  <w:style w:type="paragraph" w:styleId="Pieddepage">
    <w:name w:val="footer"/>
    <w:basedOn w:val="Normal"/>
    <w:link w:val="PieddepageCar"/>
    <w:uiPriority w:val="99"/>
    <w:unhideWhenUsed/>
    <w:rsid w:val="006821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2110"/>
  </w:style>
  <w:style w:type="paragraph" w:styleId="Paragraphedeliste">
    <w:name w:val="List Paragraph"/>
    <w:basedOn w:val="Normal"/>
    <w:uiPriority w:val="1"/>
    <w:qFormat/>
    <w:rsid w:val="00683D13"/>
    <w:pPr>
      <w:ind w:left="720"/>
      <w:contextualSpacing/>
    </w:pPr>
  </w:style>
  <w:style w:type="paragraph" w:customStyle="1" w:styleId="Default">
    <w:name w:val="Default"/>
    <w:rsid w:val="00C15AA1"/>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9759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9F1"/>
    <w:rPr>
      <w:rFonts w:ascii="Tahoma" w:hAnsi="Tahoma" w:cs="Tahoma"/>
      <w:sz w:val="16"/>
      <w:szCs w:val="16"/>
    </w:rPr>
  </w:style>
  <w:style w:type="character" w:styleId="Marquedecommentaire">
    <w:name w:val="annotation reference"/>
    <w:basedOn w:val="Policepardfaut"/>
    <w:uiPriority w:val="99"/>
    <w:semiHidden/>
    <w:unhideWhenUsed/>
    <w:rsid w:val="005B3AA0"/>
    <w:rPr>
      <w:sz w:val="16"/>
      <w:szCs w:val="16"/>
    </w:rPr>
  </w:style>
  <w:style w:type="paragraph" w:styleId="Commentaire">
    <w:name w:val="annotation text"/>
    <w:basedOn w:val="Normal"/>
    <w:link w:val="CommentaireCar"/>
    <w:uiPriority w:val="99"/>
    <w:semiHidden/>
    <w:unhideWhenUsed/>
    <w:rsid w:val="005B3AA0"/>
    <w:pPr>
      <w:spacing w:line="240" w:lineRule="auto"/>
    </w:pPr>
    <w:rPr>
      <w:sz w:val="20"/>
      <w:szCs w:val="20"/>
    </w:rPr>
  </w:style>
  <w:style w:type="character" w:customStyle="1" w:styleId="CommentaireCar">
    <w:name w:val="Commentaire Car"/>
    <w:basedOn w:val="Policepardfaut"/>
    <w:link w:val="Commentaire"/>
    <w:uiPriority w:val="99"/>
    <w:semiHidden/>
    <w:rsid w:val="005B3AA0"/>
    <w:rPr>
      <w:sz w:val="20"/>
      <w:szCs w:val="20"/>
    </w:rPr>
  </w:style>
  <w:style w:type="paragraph" w:styleId="Objetducommentaire">
    <w:name w:val="annotation subject"/>
    <w:basedOn w:val="Commentaire"/>
    <w:next w:val="Commentaire"/>
    <w:link w:val="ObjetducommentaireCar"/>
    <w:uiPriority w:val="99"/>
    <w:semiHidden/>
    <w:unhideWhenUsed/>
    <w:rsid w:val="005B3AA0"/>
    <w:rPr>
      <w:b/>
      <w:bCs/>
    </w:rPr>
  </w:style>
  <w:style w:type="character" w:customStyle="1" w:styleId="ObjetducommentaireCar">
    <w:name w:val="Objet du commentaire Car"/>
    <w:basedOn w:val="CommentaireCar"/>
    <w:link w:val="Objetducommentaire"/>
    <w:uiPriority w:val="99"/>
    <w:semiHidden/>
    <w:rsid w:val="005B3AA0"/>
    <w:rPr>
      <w:b/>
      <w:bCs/>
      <w:sz w:val="20"/>
      <w:szCs w:val="20"/>
    </w:rPr>
  </w:style>
  <w:style w:type="paragraph" w:styleId="Corpsdetexte">
    <w:name w:val="Body Text"/>
    <w:basedOn w:val="Normal"/>
    <w:link w:val="CorpsdetexteCar"/>
    <w:uiPriority w:val="1"/>
    <w:qFormat/>
    <w:rsid w:val="00467372"/>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467372"/>
    <w:rPr>
      <w:rFonts w:ascii="Arial" w:eastAsia="Arial" w:hAnsi="Arial" w:cs="Arial"/>
      <w:lang w:eastAsia="fr-FR" w:bidi="fr-FR"/>
    </w:rPr>
  </w:style>
  <w:style w:type="character" w:customStyle="1" w:styleId="Titre1Car">
    <w:name w:val="Titre 1 Car"/>
    <w:basedOn w:val="Policepardfaut"/>
    <w:link w:val="Titre1"/>
    <w:uiPriority w:val="1"/>
    <w:rsid w:val="00467372"/>
    <w:rPr>
      <w:rFonts w:ascii="Calibri" w:eastAsia="Calibri" w:hAnsi="Calibri" w:cs="Calibri"/>
      <w:b/>
      <w:bCs/>
      <w:sz w:val="28"/>
      <w:szCs w:val="28"/>
      <w:lang w:eastAsia="fr-FR" w:bidi="fr-FR"/>
    </w:rPr>
  </w:style>
  <w:style w:type="character" w:customStyle="1" w:styleId="rfrences">
    <w:name w:val="références"/>
    <w:uiPriority w:val="99"/>
    <w:rsid w:val="009F3CF1"/>
    <w:rPr>
      <w:rFonts w:ascii="Times New Roman" w:hAnsi="Times New Roman" w:cs="Times New Roman"/>
      <w:sz w:val="24"/>
      <w:szCs w:val="24"/>
      <w:lang w:val="en-US"/>
    </w:rPr>
  </w:style>
  <w:style w:type="character" w:customStyle="1" w:styleId="destinataire">
    <w:name w:val="destinataire"/>
    <w:uiPriority w:val="99"/>
    <w:rsid w:val="00EF0D87"/>
    <w:rPr>
      <w:rFonts w:ascii="Times New Roman" w:hAnsi="Times New Roman" w:cs="Times New Roman"/>
      <w:sz w:val="24"/>
      <w:szCs w:val="24"/>
      <w:lang w:val="en-US"/>
    </w:rPr>
  </w:style>
  <w:style w:type="character" w:customStyle="1" w:styleId="abrogs">
    <w:name w:val="abrogés"/>
    <w:uiPriority w:val="99"/>
    <w:rsid w:val="00EF0D87"/>
    <w:rPr>
      <w:rFonts w:ascii="Times New Roman" w:hAnsi="Times New Roman" w:cs="Times New Roman"/>
      <w:sz w:val="24"/>
      <w:szCs w:val="24"/>
      <w:lang w:val="en-US"/>
    </w:rPr>
  </w:style>
  <w:style w:type="character" w:styleId="Lienhypertexte">
    <w:name w:val="Hyperlink"/>
    <w:rsid w:val="00EF0D87"/>
    <w:rPr>
      <w:rFonts w:cs="Times New Roman"/>
      <w:color w:val="0000FF"/>
      <w:u w:val="single"/>
    </w:rPr>
  </w:style>
  <w:style w:type="character" w:customStyle="1" w:styleId="Titre3Car">
    <w:name w:val="Titre 3 Car"/>
    <w:basedOn w:val="Policepardfaut"/>
    <w:link w:val="Titre3"/>
    <w:uiPriority w:val="9"/>
    <w:semiHidden/>
    <w:rsid w:val="00EF0D87"/>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BC4837"/>
    <w:rPr>
      <w:b/>
      <w:bCs/>
    </w:rPr>
  </w:style>
  <w:style w:type="paragraph" w:styleId="Notedebasdepage">
    <w:name w:val="footnote text"/>
    <w:basedOn w:val="Normal"/>
    <w:link w:val="NotedebasdepageCar"/>
    <w:uiPriority w:val="99"/>
    <w:unhideWhenUsed/>
    <w:rsid w:val="00100A7A"/>
    <w:pPr>
      <w:spacing w:after="0" w:line="240" w:lineRule="auto"/>
    </w:pPr>
    <w:rPr>
      <w:sz w:val="20"/>
      <w:szCs w:val="20"/>
    </w:rPr>
  </w:style>
  <w:style w:type="character" w:customStyle="1" w:styleId="NotedebasdepageCar">
    <w:name w:val="Note de bas de page Car"/>
    <w:basedOn w:val="Policepardfaut"/>
    <w:link w:val="Notedebasdepage"/>
    <w:uiPriority w:val="99"/>
    <w:rsid w:val="00100A7A"/>
    <w:rPr>
      <w:sz w:val="20"/>
      <w:szCs w:val="20"/>
    </w:rPr>
  </w:style>
  <w:style w:type="character" w:styleId="Appelnotedebasdep">
    <w:name w:val="footnote reference"/>
    <w:basedOn w:val="Policepardfaut"/>
    <w:uiPriority w:val="99"/>
    <w:semiHidden/>
    <w:unhideWhenUsed/>
    <w:rsid w:val="00100A7A"/>
    <w:rPr>
      <w:vertAlign w:val="superscript"/>
    </w:rPr>
  </w:style>
  <w:style w:type="paragraph" w:styleId="NormalWeb">
    <w:name w:val="Normal (Web)"/>
    <w:basedOn w:val="Normal"/>
    <w:uiPriority w:val="99"/>
    <w:unhideWhenUsed/>
    <w:rsid w:val="0015154A"/>
    <w:pPr>
      <w:spacing w:after="0"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15154A"/>
    <w:rPr>
      <w:i/>
      <w:iCs/>
    </w:rPr>
  </w:style>
  <w:style w:type="paragraph" w:styleId="Rvision">
    <w:name w:val="Revision"/>
    <w:hidden/>
    <w:uiPriority w:val="99"/>
    <w:semiHidden/>
    <w:rsid w:val="00ED32E3"/>
    <w:pPr>
      <w:spacing w:after="0" w:line="240" w:lineRule="auto"/>
    </w:pPr>
  </w:style>
  <w:style w:type="paragraph" w:customStyle="1" w:styleId="Inter3gras1-1-1">
    <w:name w:val="Inter 3 gras (1-1-1)"/>
    <w:autoRedefine/>
    <w:qFormat/>
    <w:rsid w:val="009B4E07"/>
    <w:pPr>
      <w:tabs>
        <w:tab w:val="left" w:pos="0"/>
      </w:tabs>
      <w:spacing w:after="0"/>
      <w:ind w:left="708"/>
      <w:jc w:val="both"/>
    </w:pPr>
    <w:rPr>
      <w:rFonts w:eastAsia="MS Mincho" w:cstheme="minorHAnsi"/>
      <w:color w:val="FF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467372"/>
    <w:pPr>
      <w:widowControl w:val="0"/>
      <w:autoSpaceDE w:val="0"/>
      <w:autoSpaceDN w:val="0"/>
      <w:spacing w:after="0" w:line="240" w:lineRule="auto"/>
      <w:ind w:left="978"/>
      <w:outlineLvl w:val="0"/>
    </w:pPr>
    <w:rPr>
      <w:rFonts w:ascii="Calibri" w:eastAsia="Calibri" w:hAnsi="Calibri" w:cs="Calibri"/>
      <w:b/>
      <w:bCs/>
      <w:sz w:val="28"/>
      <w:szCs w:val="28"/>
      <w:lang w:eastAsia="fr-FR" w:bidi="fr-FR"/>
    </w:rPr>
  </w:style>
  <w:style w:type="paragraph" w:styleId="Titre3">
    <w:name w:val="heading 3"/>
    <w:basedOn w:val="Normal"/>
    <w:next w:val="Normal"/>
    <w:link w:val="Titre3Car"/>
    <w:uiPriority w:val="9"/>
    <w:semiHidden/>
    <w:unhideWhenUsed/>
    <w:qFormat/>
    <w:rsid w:val="00EF0D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110"/>
    <w:pPr>
      <w:tabs>
        <w:tab w:val="center" w:pos="4536"/>
        <w:tab w:val="right" w:pos="9072"/>
      </w:tabs>
      <w:spacing w:after="0" w:line="240" w:lineRule="auto"/>
    </w:pPr>
  </w:style>
  <w:style w:type="character" w:customStyle="1" w:styleId="En-tteCar">
    <w:name w:val="En-tête Car"/>
    <w:basedOn w:val="Policepardfaut"/>
    <w:link w:val="En-tte"/>
    <w:uiPriority w:val="99"/>
    <w:rsid w:val="00682110"/>
  </w:style>
  <w:style w:type="paragraph" w:styleId="Pieddepage">
    <w:name w:val="footer"/>
    <w:basedOn w:val="Normal"/>
    <w:link w:val="PieddepageCar"/>
    <w:uiPriority w:val="99"/>
    <w:unhideWhenUsed/>
    <w:rsid w:val="006821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2110"/>
  </w:style>
  <w:style w:type="paragraph" w:styleId="Paragraphedeliste">
    <w:name w:val="List Paragraph"/>
    <w:basedOn w:val="Normal"/>
    <w:uiPriority w:val="1"/>
    <w:qFormat/>
    <w:rsid w:val="00683D13"/>
    <w:pPr>
      <w:ind w:left="720"/>
      <w:contextualSpacing/>
    </w:pPr>
  </w:style>
  <w:style w:type="paragraph" w:customStyle="1" w:styleId="Default">
    <w:name w:val="Default"/>
    <w:rsid w:val="00C15AA1"/>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9759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9F1"/>
    <w:rPr>
      <w:rFonts w:ascii="Tahoma" w:hAnsi="Tahoma" w:cs="Tahoma"/>
      <w:sz w:val="16"/>
      <w:szCs w:val="16"/>
    </w:rPr>
  </w:style>
  <w:style w:type="character" w:styleId="Marquedecommentaire">
    <w:name w:val="annotation reference"/>
    <w:basedOn w:val="Policepardfaut"/>
    <w:uiPriority w:val="99"/>
    <w:semiHidden/>
    <w:unhideWhenUsed/>
    <w:rsid w:val="005B3AA0"/>
    <w:rPr>
      <w:sz w:val="16"/>
      <w:szCs w:val="16"/>
    </w:rPr>
  </w:style>
  <w:style w:type="paragraph" w:styleId="Commentaire">
    <w:name w:val="annotation text"/>
    <w:basedOn w:val="Normal"/>
    <w:link w:val="CommentaireCar"/>
    <w:uiPriority w:val="99"/>
    <w:semiHidden/>
    <w:unhideWhenUsed/>
    <w:rsid w:val="005B3AA0"/>
    <w:pPr>
      <w:spacing w:line="240" w:lineRule="auto"/>
    </w:pPr>
    <w:rPr>
      <w:sz w:val="20"/>
      <w:szCs w:val="20"/>
    </w:rPr>
  </w:style>
  <w:style w:type="character" w:customStyle="1" w:styleId="CommentaireCar">
    <w:name w:val="Commentaire Car"/>
    <w:basedOn w:val="Policepardfaut"/>
    <w:link w:val="Commentaire"/>
    <w:uiPriority w:val="99"/>
    <w:semiHidden/>
    <w:rsid w:val="005B3AA0"/>
    <w:rPr>
      <w:sz w:val="20"/>
      <w:szCs w:val="20"/>
    </w:rPr>
  </w:style>
  <w:style w:type="paragraph" w:styleId="Objetducommentaire">
    <w:name w:val="annotation subject"/>
    <w:basedOn w:val="Commentaire"/>
    <w:next w:val="Commentaire"/>
    <w:link w:val="ObjetducommentaireCar"/>
    <w:uiPriority w:val="99"/>
    <w:semiHidden/>
    <w:unhideWhenUsed/>
    <w:rsid w:val="005B3AA0"/>
    <w:rPr>
      <w:b/>
      <w:bCs/>
    </w:rPr>
  </w:style>
  <w:style w:type="character" w:customStyle="1" w:styleId="ObjetducommentaireCar">
    <w:name w:val="Objet du commentaire Car"/>
    <w:basedOn w:val="CommentaireCar"/>
    <w:link w:val="Objetducommentaire"/>
    <w:uiPriority w:val="99"/>
    <w:semiHidden/>
    <w:rsid w:val="005B3AA0"/>
    <w:rPr>
      <w:b/>
      <w:bCs/>
      <w:sz w:val="20"/>
      <w:szCs w:val="20"/>
    </w:rPr>
  </w:style>
  <w:style w:type="paragraph" w:styleId="Corpsdetexte">
    <w:name w:val="Body Text"/>
    <w:basedOn w:val="Normal"/>
    <w:link w:val="CorpsdetexteCar"/>
    <w:uiPriority w:val="1"/>
    <w:qFormat/>
    <w:rsid w:val="00467372"/>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467372"/>
    <w:rPr>
      <w:rFonts w:ascii="Arial" w:eastAsia="Arial" w:hAnsi="Arial" w:cs="Arial"/>
      <w:lang w:eastAsia="fr-FR" w:bidi="fr-FR"/>
    </w:rPr>
  </w:style>
  <w:style w:type="character" w:customStyle="1" w:styleId="Titre1Car">
    <w:name w:val="Titre 1 Car"/>
    <w:basedOn w:val="Policepardfaut"/>
    <w:link w:val="Titre1"/>
    <w:uiPriority w:val="1"/>
    <w:rsid w:val="00467372"/>
    <w:rPr>
      <w:rFonts w:ascii="Calibri" w:eastAsia="Calibri" w:hAnsi="Calibri" w:cs="Calibri"/>
      <w:b/>
      <w:bCs/>
      <w:sz w:val="28"/>
      <w:szCs w:val="28"/>
      <w:lang w:eastAsia="fr-FR" w:bidi="fr-FR"/>
    </w:rPr>
  </w:style>
  <w:style w:type="character" w:customStyle="1" w:styleId="rfrences">
    <w:name w:val="références"/>
    <w:uiPriority w:val="99"/>
    <w:rsid w:val="009F3CF1"/>
    <w:rPr>
      <w:rFonts w:ascii="Times New Roman" w:hAnsi="Times New Roman" w:cs="Times New Roman"/>
      <w:sz w:val="24"/>
      <w:szCs w:val="24"/>
      <w:lang w:val="en-US"/>
    </w:rPr>
  </w:style>
  <w:style w:type="character" w:customStyle="1" w:styleId="destinataire">
    <w:name w:val="destinataire"/>
    <w:uiPriority w:val="99"/>
    <w:rsid w:val="00EF0D87"/>
    <w:rPr>
      <w:rFonts w:ascii="Times New Roman" w:hAnsi="Times New Roman" w:cs="Times New Roman"/>
      <w:sz w:val="24"/>
      <w:szCs w:val="24"/>
      <w:lang w:val="en-US"/>
    </w:rPr>
  </w:style>
  <w:style w:type="character" w:customStyle="1" w:styleId="abrogs">
    <w:name w:val="abrogés"/>
    <w:uiPriority w:val="99"/>
    <w:rsid w:val="00EF0D87"/>
    <w:rPr>
      <w:rFonts w:ascii="Times New Roman" w:hAnsi="Times New Roman" w:cs="Times New Roman"/>
      <w:sz w:val="24"/>
      <w:szCs w:val="24"/>
      <w:lang w:val="en-US"/>
    </w:rPr>
  </w:style>
  <w:style w:type="character" w:styleId="Lienhypertexte">
    <w:name w:val="Hyperlink"/>
    <w:rsid w:val="00EF0D87"/>
    <w:rPr>
      <w:rFonts w:cs="Times New Roman"/>
      <w:color w:val="0000FF"/>
      <w:u w:val="single"/>
    </w:rPr>
  </w:style>
  <w:style w:type="character" w:customStyle="1" w:styleId="Titre3Car">
    <w:name w:val="Titre 3 Car"/>
    <w:basedOn w:val="Policepardfaut"/>
    <w:link w:val="Titre3"/>
    <w:uiPriority w:val="9"/>
    <w:semiHidden/>
    <w:rsid w:val="00EF0D87"/>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BC4837"/>
    <w:rPr>
      <w:b/>
      <w:bCs/>
    </w:rPr>
  </w:style>
  <w:style w:type="paragraph" w:styleId="Notedebasdepage">
    <w:name w:val="footnote text"/>
    <w:basedOn w:val="Normal"/>
    <w:link w:val="NotedebasdepageCar"/>
    <w:uiPriority w:val="99"/>
    <w:unhideWhenUsed/>
    <w:rsid w:val="00100A7A"/>
    <w:pPr>
      <w:spacing w:after="0" w:line="240" w:lineRule="auto"/>
    </w:pPr>
    <w:rPr>
      <w:sz w:val="20"/>
      <w:szCs w:val="20"/>
    </w:rPr>
  </w:style>
  <w:style w:type="character" w:customStyle="1" w:styleId="NotedebasdepageCar">
    <w:name w:val="Note de bas de page Car"/>
    <w:basedOn w:val="Policepardfaut"/>
    <w:link w:val="Notedebasdepage"/>
    <w:uiPriority w:val="99"/>
    <w:rsid w:val="00100A7A"/>
    <w:rPr>
      <w:sz w:val="20"/>
      <w:szCs w:val="20"/>
    </w:rPr>
  </w:style>
  <w:style w:type="character" w:styleId="Appelnotedebasdep">
    <w:name w:val="footnote reference"/>
    <w:basedOn w:val="Policepardfaut"/>
    <w:uiPriority w:val="99"/>
    <w:semiHidden/>
    <w:unhideWhenUsed/>
    <w:rsid w:val="00100A7A"/>
    <w:rPr>
      <w:vertAlign w:val="superscript"/>
    </w:rPr>
  </w:style>
  <w:style w:type="paragraph" w:styleId="NormalWeb">
    <w:name w:val="Normal (Web)"/>
    <w:basedOn w:val="Normal"/>
    <w:uiPriority w:val="99"/>
    <w:unhideWhenUsed/>
    <w:rsid w:val="0015154A"/>
    <w:pPr>
      <w:spacing w:after="0"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15154A"/>
    <w:rPr>
      <w:i/>
      <w:iCs/>
    </w:rPr>
  </w:style>
  <w:style w:type="paragraph" w:styleId="Rvision">
    <w:name w:val="Revision"/>
    <w:hidden/>
    <w:uiPriority w:val="99"/>
    <w:semiHidden/>
    <w:rsid w:val="00ED32E3"/>
    <w:pPr>
      <w:spacing w:after="0" w:line="240" w:lineRule="auto"/>
    </w:pPr>
  </w:style>
  <w:style w:type="paragraph" w:customStyle="1" w:styleId="Inter3gras1-1-1">
    <w:name w:val="Inter 3 gras (1-1-1)"/>
    <w:autoRedefine/>
    <w:qFormat/>
    <w:rsid w:val="009B4E07"/>
    <w:pPr>
      <w:tabs>
        <w:tab w:val="left" w:pos="0"/>
      </w:tabs>
      <w:spacing w:after="0"/>
      <w:ind w:left="708"/>
      <w:jc w:val="both"/>
    </w:pPr>
    <w:rPr>
      <w:rFonts w:eastAsia="MS Mincho" w:cstheme="minorHAnsi"/>
      <w:color w:val="FF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6949">
      <w:bodyDiv w:val="1"/>
      <w:marLeft w:val="0"/>
      <w:marRight w:val="0"/>
      <w:marTop w:val="0"/>
      <w:marBottom w:val="0"/>
      <w:divBdr>
        <w:top w:val="none" w:sz="0" w:space="0" w:color="auto"/>
        <w:left w:val="none" w:sz="0" w:space="0" w:color="auto"/>
        <w:bottom w:val="none" w:sz="0" w:space="0" w:color="auto"/>
        <w:right w:val="none" w:sz="0" w:space="0" w:color="auto"/>
      </w:divBdr>
    </w:div>
    <w:div w:id="10887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B5DE-13D3-4EAD-87D0-644A36D4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8004</Words>
  <Characters>44023</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BONNAFOUS, Evelyne (DRH/SD2/SD2SDIR)</dc:creator>
  <cp:lastModifiedBy>CHAMBON, Odile (DRH)</cp:lastModifiedBy>
  <cp:revision>2</cp:revision>
  <cp:lastPrinted>2019-10-30T16:39:00Z</cp:lastPrinted>
  <dcterms:created xsi:type="dcterms:W3CDTF">2019-10-31T12:04:00Z</dcterms:created>
  <dcterms:modified xsi:type="dcterms:W3CDTF">2019-10-31T12:04:00Z</dcterms:modified>
</cp:coreProperties>
</file>