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8A" w:rsidRPr="00394FA4" w:rsidRDefault="0000798A" w:rsidP="00FB4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394FA4">
        <w:rPr>
          <w:b/>
          <w:sz w:val="28"/>
        </w:rPr>
        <w:t xml:space="preserve">CTS des </w:t>
      </w:r>
      <w:r w:rsidR="00D202FD" w:rsidRPr="00394FA4">
        <w:rPr>
          <w:b/>
          <w:sz w:val="28"/>
        </w:rPr>
        <w:t>DIRECCTE</w:t>
      </w:r>
      <w:r w:rsidRPr="00394FA4">
        <w:rPr>
          <w:b/>
          <w:sz w:val="28"/>
        </w:rPr>
        <w:t xml:space="preserve"> du 9 juillet 2015</w:t>
      </w:r>
    </w:p>
    <w:p w:rsidR="00DC5B1C" w:rsidRDefault="007569BF" w:rsidP="00FB4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394FA4">
        <w:rPr>
          <w:b/>
          <w:sz w:val="28"/>
        </w:rPr>
        <w:t xml:space="preserve">Présentation consolidée des projets de macro organigrammes </w:t>
      </w:r>
    </w:p>
    <w:p w:rsidR="00E50357" w:rsidRPr="00394FA4" w:rsidRDefault="00DC5B1C" w:rsidP="00FB4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proofErr w:type="gramStart"/>
      <w:r>
        <w:rPr>
          <w:b/>
          <w:sz w:val="28"/>
        </w:rPr>
        <w:t>élaborés</w:t>
      </w:r>
      <w:proofErr w:type="gramEnd"/>
      <w:r>
        <w:rPr>
          <w:b/>
          <w:sz w:val="28"/>
        </w:rPr>
        <w:t xml:space="preserve"> par les directeurs régionaux concernés par </w:t>
      </w:r>
      <w:r w:rsidRPr="00DC5B1C">
        <w:rPr>
          <w:b/>
          <w:sz w:val="28"/>
        </w:rPr>
        <w:t xml:space="preserve">les </w:t>
      </w:r>
      <w:r w:rsidR="007569BF" w:rsidRPr="00DC5B1C">
        <w:rPr>
          <w:b/>
          <w:sz w:val="28"/>
        </w:rPr>
        <w:t xml:space="preserve"> futures grandes </w:t>
      </w:r>
      <w:r w:rsidR="00D202FD" w:rsidRPr="00DC5B1C">
        <w:rPr>
          <w:b/>
          <w:sz w:val="28"/>
        </w:rPr>
        <w:t>DIRECCTE</w:t>
      </w:r>
    </w:p>
    <w:p w:rsidR="00394FA4" w:rsidRDefault="00394FA4" w:rsidP="005231D5">
      <w:pPr>
        <w:tabs>
          <w:tab w:val="left" w:pos="9945"/>
        </w:tabs>
        <w:jc w:val="both"/>
        <w:rPr>
          <w:b/>
        </w:rPr>
      </w:pPr>
    </w:p>
    <w:p w:rsidR="00394FA4" w:rsidRDefault="00394FA4" w:rsidP="005231D5">
      <w:pPr>
        <w:tabs>
          <w:tab w:val="left" w:pos="9945"/>
        </w:tabs>
        <w:jc w:val="both"/>
        <w:rPr>
          <w:b/>
        </w:rPr>
      </w:pPr>
    </w:p>
    <w:p w:rsidR="00394FA4" w:rsidRDefault="00394FA4" w:rsidP="005231D5">
      <w:pPr>
        <w:tabs>
          <w:tab w:val="left" w:pos="9945"/>
        </w:tabs>
        <w:jc w:val="both"/>
        <w:rPr>
          <w:b/>
        </w:rPr>
      </w:pPr>
    </w:p>
    <w:p w:rsidR="004937DF" w:rsidRDefault="004937DF" w:rsidP="005231D5">
      <w:pPr>
        <w:tabs>
          <w:tab w:val="left" w:pos="9945"/>
        </w:tabs>
        <w:jc w:val="both"/>
        <w:rPr>
          <w:b/>
        </w:rPr>
      </w:pPr>
      <w:r>
        <w:rPr>
          <w:b/>
        </w:rPr>
        <w:t>Propos introductif</w:t>
      </w:r>
      <w:r w:rsidR="005231D5">
        <w:rPr>
          <w:b/>
        </w:rPr>
        <w:tab/>
      </w:r>
    </w:p>
    <w:p w:rsidR="007569BF" w:rsidRPr="00241822" w:rsidRDefault="00C5578C" w:rsidP="00FB42C5">
      <w:pPr>
        <w:jc w:val="both"/>
      </w:pPr>
      <w:r>
        <w:t>Cette</w:t>
      </w:r>
      <w:r w:rsidR="00CD45B1" w:rsidRPr="00241822">
        <w:t xml:space="preserve"> présentation consolidée des projets de macro organigrammes des sept futures régions a été réalisée à partir des éléments élaborés par les directeurs régionaux et leur CODIR sous l’autorité des préfets préfigurateurs  et dans le cadre du pilotage mis en place par les </w:t>
      </w:r>
      <w:r>
        <w:t>directeur</w:t>
      </w:r>
      <w:r w:rsidR="00CD45B1" w:rsidRPr="00241822">
        <w:t>s de projets régionaux</w:t>
      </w:r>
      <w:r w:rsidR="007569BF" w:rsidRPr="00241822">
        <w:t xml:space="preserve">. </w:t>
      </w:r>
      <w:r w:rsidR="004937DF" w:rsidRPr="00241822">
        <w:t>Elle présente les caractéristiques principales des projets d’organisa</w:t>
      </w:r>
      <w:r w:rsidR="0091574F" w:rsidRPr="00241822">
        <w:t>tion</w:t>
      </w:r>
      <w:r w:rsidR="004937DF" w:rsidRPr="00241822">
        <w:t xml:space="preserve">, sans préciser </w:t>
      </w:r>
      <w:r>
        <w:t xml:space="preserve">ni </w:t>
      </w:r>
      <w:r w:rsidR="004937DF" w:rsidRPr="00241822">
        <w:t xml:space="preserve">la localisation des </w:t>
      </w:r>
      <w:r w:rsidR="001C21EB" w:rsidRPr="00241822">
        <w:t>services,</w:t>
      </w:r>
      <w:r w:rsidR="00CD45B1" w:rsidRPr="00241822">
        <w:t xml:space="preserve"> </w:t>
      </w:r>
      <w:r>
        <w:t xml:space="preserve">ni </w:t>
      </w:r>
      <w:r w:rsidR="00CD45B1" w:rsidRPr="00241822">
        <w:t>le siège</w:t>
      </w:r>
      <w:r w:rsidR="004937DF" w:rsidRPr="00241822">
        <w:t xml:space="preserve"> des futures régions </w:t>
      </w:r>
      <w:r w:rsidR="001C21EB" w:rsidRPr="00241822">
        <w:t>(à</w:t>
      </w:r>
      <w:r w:rsidR="004937DF" w:rsidRPr="00241822">
        <w:t xml:space="preserve"> </w:t>
      </w:r>
      <w:r w:rsidR="0091574F" w:rsidRPr="00241822">
        <w:t>l</w:t>
      </w:r>
      <w:r w:rsidR="004937DF" w:rsidRPr="00241822">
        <w:t>‘exception de celui de la région ACAL</w:t>
      </w:r>
      <w:r w:rsidR="0091574F" w:rsidRPr="00241822">
        <w:t xml:space="preserve"> – Strasbourg</w:t>
      </w:r>
      <w:r>
        <w:t xml:space="preserve"> fixé par la loi</w:t>
      </w:r>
      <w:r w:rsidR="0091574F" w:rsidRPr="00241822">
        <w:t xml:space="preserve">) </w:t>
      </w:r>
      <w:r w:rsidR="004937DF" w:rsidRPr="00241822">
        <w:t xml:space="preserve">n’étant pas à ce stade arbitré par le </w:t>
      </w:r>
      <w:r>
        <w:t>P</w:t>
      </w:r>
      <w:r w:rsidR="004937DF" w:rsidRPr="00241822">
        <w:t xml:space="preserve">remier </w:t>
      </w:r>
      <w:r w:rsidR="001C21EB" w:rsidRPr="00241822">
        <w:t xml:space="preserve">ministre. </w:t>
      </w:r>
      <w:r w:rsidR="003B6BC8" w:rsidRPr="00241822">
        <w:t xml:space="preserve">Elle </w:t>
      </w:r>
      <w:r w:rsidR="003D3760" w:rsidRPr="00241822">
        <w:t>contribue à</w:t>
      </w:r>
      <w:r w:rsidR="003B6BC8" w:rsidRPr="00241822">
        <w:t xml:space="preserve"> donner une vision globale des </w:t>
      </w:r>
      <w:r w:rsidR="00D202FD">
        <w:t>DIRECCTE</w:t>
      </w:r>
      <w:r w:rsidR="003B6BC8" w:rsidRPr="00241822">
        <w:t xml:space="preserve"> et</w:t>
      </w:r>
      <w:r>
        <w:t xml:space="preserve"> à </w:t>
      </w:r>
      <w:r w:rsidR="003B6BC8" w:rsidRPr="00241822">
        <w:t>en percevoir les traits communs comme les particularismes i</w:t>
      </w:r>
      <w:r>
        <w:t>dentifiés</w:t>
      </w:r>
      <w:r w:rsidR="003B6BC8" w:rsidRPr="00241822">
        <w:t xml:space="preserve"> d</w:t>
      </w:r>
      <w:r>
        <w:t>ans l</w:t>
      </w:r>
      <w:r w:rsidR="003B6BC8" w:rsidRPr="00241822">
        <w:t xml:space="preserve">es travaux sur la réforme territoriale. </w:t>
      </w:r>
      <w:r w:rsidR="00FC43DD" w:rsidRPr="00241822">
        <w:t xml:space="preserve">Elle n’est pas destinée à porter une analyse détaillée </w:t>
      </w:r>
      <w:r w:rsidR="003D3760" w:rsidRPr="00241822">
        <w:t xml:space="preserve">sur les </w:t>
      </w:r>
      <w:r w:rsidR="00FC43DD" w:rsidRPr="00241822">
        <w:t>projets</w:t>
      </w:r>
      <w:r w:rsidR="003D3760" w:rsidRPr="00241822">
        <w:t xml:space="preserve"> régionaux</w:t>
      </w:r>
      <w:r w:rsidR="00FC43DD" w:rsidRPr="00241822">
        <w:t xml:space="preserve">, analyse qui ressort de la compétence des CTSD concernés. </w:t>
      </w:r>
    </w:p>
    <w:p w:rsidR="0091574F" w:rsidRPr="00241822" w:rsidRDefault="0091574F" w:rsidP="00FB42C5">
      <w:pPr>
        <w:jc w:val="both"/>
      </w:pPr>
      <w:r w:rsidRPr="00241822">
        <w:t xml:space="preserve">Ces projets seront soumis à la validation des services du </w:t>
      </w:r>
      <w:r w:rsidR="00C5578C">
        <w:t>P</w:t>
      </w:r>
      <w:r w:rsidRPr="00241822">
        <w:t xml:space="preserve">remier ministre dans le courant du mois de juillet 2015. </w:t>
      </w:r>
    </w:p>
    <w:p w:rsidR="004937DF" w:rsidRPr="00241822" w:rsidRDefault="007569BF" w:rsidP="00FB42C5">
      <w:pPr>
        <w:jc w:val="both"/>
      </w:pPr>
      <w:r w:rsidRPr="00241822">
        <w:t>Il s’agit</w:t>
      </w:r>
      <w:r w:rsidR="00C5578C">
        <w:t>, en conséquence,</w:t>
      </w:r>
      <w:r w:rsidRPr="00241822">
        <w:t xml:space="preserve"> </w:t>
      </w:r>
      <w:r w:rsidR="0091574F" w:rsidRPr="00241822">
        <w:t xml:space="preserve"> </w:t>
      </w:r>
      <w:r w:rsidRPr="00241822">
        <w:t>d’</w:t>
      </w:r>
      <w:r w:rsidR="00B5421C" w:rsidRPr="00241822">
        <w:t>un</w:t>
      </w:r>
      <w:r w:rsidRPr="00241822">
        <w:t xml:space="preserve"> document de travail permettant une concertation avec les organisations syndicales présentent au CTS des </w:t>
      </w:r>
      <w:r w:rsidR="00C5578C">
        <w:t>DI(R)ECCTE</w:t>
      </w:r>
      <w:r w:rsidRPr="00241822">
        <w:t xml:space="preserve"> </w:t>
      </w:r>
      <w:r w:rsidR="004937DF" w:rsidRPr="00241822">
        <w:t xml:space="preserve">afin de recueillir les observations et </w:t>
      </w:r>
      <w:r w:rsidR="00050A81" w:rsidRPr="00241822">
        <w:t xml:space="preserve">remarques. </w:t>
      </w:r>
      <w:r w:rsidR="004937DF" w:rsidRPr="00241822">
        <w:t xml:space="preserve">Ils ont pour l’essentiel été présentés devant les CTSD des régions concernées. </w:t>
      </w:r>
    </w:p>
    <w:p w:rsidR="004937DF" w:rsidRPr="00241822" w:rsidRDefault="004937DF" w:rsidP="00FB42C5">
      <w:pPr>
        <w:jc w:val="both"/>
      </w:pPr>
      <w:r w:rsidRPr="00241822">
        <w:t xml:space="preserve">Ne s’agissant pas d’un document définitif, cette présentation ne requiert pas l’avis du CTS des </w:t>
      </w:r>
      <w:r w:rsidR="00C5578C">
        <w:t>DI(R)ECCTE</w:t>
      </w:r>
      <w:r w:rsidRPr="00241822">
        <w:t xml:space="preserve">. </w:t>
      </w:r>
      <w:r w:rsidR="007569BF" w:rsidRPr="00241822">
        <w:t xml:space="preserve"> </w:t>
      </w:r>
    </w:p>
    <w:p w:rsidR="00A44B99" w:rsidRPr="00F14AC9" w:rsidRDefault="00F14AC9" w:rsidP="00FB42C5">
      <w:pPr>
        <w:jc w:val="both"/>
      </w:pPr>
      <w:r w:rsidRPr="00F14AC9">
        <w:t>Cette présentation consolidée est accompagnée des sept projets de macro organig</w:t>
      </w:r>
      <w:r w:rsidR="00816C9F">
        <w:t>rammes en cours de validation (</w:t>
      </w:r>
      <w:r w:rsidR="00847846" w:rsidRPr="00F14AC9">
        <w:t>cf.</w:t>
      </w:r>
      <w:r w:rsidRPr="00F14AC9">
        <w:t xml:space="preserve"> PJ) </w:t>
      </w:r>
    </w:p>
    <w:p w:rsidR="00A44B99" w:rsidRDefault="00A44B99" w:rsidP="00FB42C5">
      <w:pPr>
        <w:jc w:val="both"/>
        <w:rPr>
          <w:b/>
        </w:rPr>
      </w:pPr>
    </w:p>
    <w:p w:rsidR="007569BF" w:rsidRDefault="004937DF" w:rsidP="00FB42C5">
      <w:pPr>
        <w:jc w:val="center"/>
        <w:rPr>
          <w:b/>
        </w:rPr>
      </w:pPr>
      <w:r>
        <w:rPr>
          <w:b/>
        </w:rPr>
        <w:t>********</w:t>
      </w:r>
    </w:p>
    <w:p w:rsidR="00A44B99" w:rsidRDefault="00A44B99" w:rsidP="00FB42C5">
      <w:pPr>
        <w:jc w:val="center"/>
        <w:rPr>
          <w:b/>
        </w:rPr>
      </w:pPr>
    </w:p>
    <w:p w:rsidR="00241822" w:rsidRDefault="00241822" w:rsidP="00FB42C5">
      <w:pPr>
        <w:jc w:val="center"/>
        <w:rPr>
          <w:b/>
        </w:rPr>
      </w:pPr>
    </w:p>
    <w:p w:rsidR="00241822" w:rsidRDefault="00241822" w:rsidP="00FB42C5">
      <w:pPr>
        <w:jc w:val="center"/>
        <w:rPr>
          <w:b/>
        </w:rPr>
      </w:pPr>
    </w:p>
    <w:p w:rsidR="0091574F" w:rsidRPr="0000798A" w:rsidRDefault="0091574F" w:rsidP="001C21E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00798A">
        <w:rPr>
          <w:b/>
        </w:rPr>
        <w:t>Les caractéristiques communes aux sept projets de macro organigrammes</w:t>
      </w:r>
    </w:p>
    <w:p w:rsidR="00F66DCF" w:rsidRPr="00241822" w:rsidRDefault="00F66DCF" w:rsidP="00FB42C5">
      <w:pPr>
        <w:jc w:val="both"/>
      </w:pPr>
      <w:r w:rsidRPr="00241822">
        <w:t xml:space="preserve">La totalité des projets de macro organigramme propose une organisation en multi sites </w:t>
      </w:r>
      <w:r w:rsidR="00FB42C5" w:rsidRPr="00241822">
        <w:t>fonctionnels,</w:t>
      </w:r>
      <w:r w:rsidRPr="00241822">
        <w:t xml:space="preserve"> avec un site principal (siège) destiné à accueillir l’équipe</w:t>
      </w:r>
      <w:r w:rsidR="00A12AAC" w:rsidRPr="00241822">
        <w:t xml:space="preserve"> de direction régionale</w:t>
      </w:r>
      <w:r w:rsidR="00FA6325" w:rsidRPr="00241822">
        <w:t xml:space="preserve"> </w:t>
      </w:r>
      <w:r w:rsidR="001C21EB" w:rsidRPr="00241822">
        <w:t>(état</w:t>
      </w:r>
      <w:r w:rsidR="00C5578C">
        <w:t>-</w:t>
      </w:r>
      <w:r w:rsidR="00FA6325" w:rsidRPr="00241822">
        <w:t>major</w:t>
      </w:r>
      <w:r w:rsidR="001C21EB" w:rsidRPr="00241822">
        <w:t>),</w:t>
      </w:r>
      <w:r w:rsidR="00A12AAC" w:rsidRPr="00241822">
        <w:t xml:space="preserve"> </w:t>
      </w:r>
      <w:r w:rsidRPr="00241822">
        <w:t xml:space="preserve">et des sites distants </w:t>
      </w:r>
      <w:r w:rsidR="00FB42C5" w:rsidRPr="00241822">
        <w:t>(antenne</w:t>
      </w:r>
      <w:r w:rsidRPr="00241822">
        <w:t xml:space="preserve"> / site régional associé.</w:t>
      </w:r>
      <w:r w:rsidR="00C5578C">
        <w:t>.</w:t>
      </w:r>
      <w:r w:rsidRPr="00241822">
        <w:t>.) correspondant aux chefs lieux des anciennes régions pour porter certaines fonctions ou activités</w:t>
      </w:r>
      <w:r w:rsidR="00E04827" w:rsidRPr="00241822">
        <w:t xml:space="preserve">. L’organisation en site miroir </w:t>
      </w:r>
      <w:r w:rsidR="005E5214" w:rsidRPr="00241822">
        <w:t>n’est pas souhaitée</w:t>
      </w:r>
      <w:r w:rsidR="00A44B99" w:rsidRPr="00241822">
        <w:t xml:space="preserve">, ni </w:t>
      </w:r>
      <w:r w:rsidR="00E04827" w:rsidRPr="00241822">
        <w:t>celle de créer des sous</w:t>
      </w:r>
      <w:r w:rsidR="00D202FD">
        <w:t>-</w:t>
      </w:r>
      <w:r w:rsidR="00E04827" w:rsidRPr="00241822">
        <w:t>directions régionales.</w:t>
      </w:r>
      <w:r w:rsidR="005E5214" w:rsidRPr="00241822">
        <w:t xml:space="preserve"> Les projets à l’étude peuvent se déployer </w:t>
      </w:r>
      <w:r w:rsidR="00A44B99" w:rsidRPr="00241822">
        <w:t xml:space="preserve">principalement </w:t>
      </w:r>
      <w:r w:rsidR="005E5214" w:rsidRPr="00241822">
        <w:t>sur 2</w:t>
      </w:r>
      <w:r w:rsidR="00A44B99" w:rsidRPr="00241822">
        <w:t xml:space="preserve"> sites</w:t>
      </w:r>
      <w:r w:rsidR="005E5214" w:rsidRPr="00241822">
        <w:t>, 3</w:t>
      </w:r>
      <w:r w:rsidR="00CD45B1" w:rsidRPr="00241822">
        <w:t xml:space="preserve"> </w:t>
      </w:r>
      <w:r w:rsidR="005E5214" w:rsidRPr="00241822">
        <w:t xml:space="preserve">(APCL)  ou  4 sites (ACAL). </w:t>
      </w:r>
    </w:p>
    <w:p w:rsidR="00AB3F56" w:rsidRPr="00843024" w:rsidRDefault="00F66DCF" w:rsidP="00AB3F56">
      <w:pPr>
        <w:jc w:val="both"/>
        <w:rPr>
          <w:rFonts w:cs="Cambria"/>
          <w:color w:val="000000"/>
        </w:rPr>
      </w:pPr>
      <w:r w:rsidRPr="00241822">
        <w:t xml:space="preserve">Les sites régionaux distants du siège de la </w:t>
      </w:r>
      <w:r w:rsidR="00D202FD">
        <w:t>DIRECCTE</w:t>
      </w:r>
      <w:r w:rsidRPr="00241822">
        <w:t xml:space="preserve">, portent généralement des fonctions ou des activités </w:t>
      </w:r>
      <w:r w:rsidR="00AB3F56">
        <w:t>qui supposent une</w:t>
      </w:r>
      <w:r w:rsidRPr="00241822">
        <w:t xml:space="preserve"> </w:t>
      </w:r>
      <w:r w:rsidR="00FB42C5" w:rsidRPr="00241822">
        <w:t>proximité</w:t>
      </w:r>
      <w:r w:rsidR="00AB3F56">
        <w:t xml:space="preserve"> avec les partenaires</w:t>
      </w:r>
      <w:r w:rsidR="00FB42C5" w:rsidRPr="00241822">
        <w:t>,</w:t>
      </w:r>
      <w:r w:rsidRPr="00241822">
        <w:t xml:space="preserve"> dont la mise en œuvre </w:t>
      </w:r>
      <w:r w:rsidR="00FB42C5" w:rsidRPr="00241822">
        <w:t>serait</w:t>
      </w:r>
      <w:r w:rsidRPr="00241822">
        <w:t xml:space="preserve"> </w:t>
      </w:r>
      <w:r w:rsidR="00FB42C5" w:rsidRPr="00241822">
        <w:t>compromise</w:t>
      </w:r>
      <w:r w:rsidRPr="00241822">
        <w:t xml:space="preserve"> par </w:t>
      </w:r>
      <w:r w:rsidR="00FB42C5" w:rsidRPr="00241822">
        <w:t>l’éloignement</w:t>
      </w:r>
      <w:r w:rsidR="00666EFF" w:rsidRPr="00241822">
        <w:t>, ou des activités d’expertise ou compétences rares mobilisable</w:t>
      </w:r>
      <w:r w:rsidR="00664D88" w:rsidRPr="00241822">
        <w:t>s</w:t>
      </w:r>
      <w:r w:rsidR="00666EFF" w:rsidRPr="00241822">
        <w:t xml:space="preserve"> sur toute la région </w:t>
      </w:r>
      <w:r w:rsidR="001C21EB" w:rsidRPr="00241822">
        <w:t>(cf.</w:t>
      </w:r>
      <w:r w:rsidR="00666EFF" w:rsidRPr="00241822">
        <w:t xml:space="preserve"> AURA</w:t>
      </w:r>
      <w:r w:rsidR="001C21EB" w:rsidRPr="00241822">
        <w:t>).</w:t>
      </w:r>
      <w:r w:rsidR="00E04827" w:rsidRPr="00241822">
        <w:t xml:space="preserve"> I</w:t>
      </w:r>
      <w:r w:rsidRPr="00241822">
        <w:t xml:space="preserve">l s’agit </w:t>
      </w:r>
      <w:r w:rsidR="004C4C3A" w:rsidRPr="00241822">
        <w:t xml:space="preserve">assez systématiquement </w:t>
      </w:r>
      <w:r w:rsidRPr="00241822">
        <w:t>des activités de</w:t>
      </w:r>
      <w:r w:rsidR="00666EFF" w:rsidRPr="00241822">
        <w:t xml:space="preserve"> contrôle (</w:t>
      </w:r>
      <w:r w:rsidR="001C21EB" w:rsidRPr="00241822">
        <w:t>URACTi,</w:t>
      </w:r>
      <w:r w:rsidR="00666EFF" w:rsidRPr="00241822">
        <w:t xml:space="preserve"> métrologie, SRC</w:t>
      </w:r>
      <w:r w:rsidR="00CD45B1" w:rsidRPr="00241822">
        <w:t>, etc ….</w:t>
      </w:r>
      <w:r w:rsidR="00666EFF" w:rsidRPr="00241822">
        <w:t>) ou d’appui au contr</w:t>
      </w:r>
      <w:r w:rsidR="004C4C3A" w:rsidRPr="00241822">
        <w:t xml:space="preserve">ôle (équipe pluridisciplinaire), mais également </w:t>
      </w:r>
      <w:r w:rsidR="004C4C3A" w:rsidRPr="00843024">
        <w:t xml:space="preserve">des activités relevant des </w:t>
      </w:r>
      <w:r w:rsidR="00D202FD" w:rsidRPr="00843024">
        <w:t>missions</w:t>
      </w:r>
      <w:r w:rsidR="004C4C3A" w:rsidRPr="00843024">
        <w:t xml:space="preserve"> d’appui et de conseil aux </w:t>
      </w:r>
      <w:r w:rsidR="001C21EB" w:rsidRPr="00843024">
        <w:t>entreprises,</w:t>
      </w:r>
      <w:r w:rsidR="004C4C3A" w:rsidRPr="00843024">
        <w:t xml:space="preserve"> voir</w:t>
      </w:r>
      <w:r w:rsidR="00CD45B1" w:rsidRPr="00843024">
        <w:t>e</w:t>
      </w:r>
      <w:r w:rsidR="004C4C3A" w:rsidRPr="00843024">
        <w:t xml:space="preserve"> de la mobilisation du FSE dans certains cas </w:t>
      </w:r>
      <w:r w:rsidR="001C21EB" w:rsidRPr="00843024">
        <w:t>(HBN).</w:t>
      </w:r>
      <w:r w:rsidR="004C4C3A" w:rsidRPr="00843024">
        <w:t xml:space="preserve"> </w:t>
      </w:r>
      <w:r w:rsidR="00E04827" w:rsidRPr="00843024">
        <w:t>Il est proposé</w:t>
      </w:r>
      <w:r w:rsidR="00394FA4">
        <w:t>,</w:t>
      </w:r>
      <w:r w:rsidR="00E04827" w:rsidRPr="00843024">
        <w:t xml:space="preserve"> dans </w:t>
      </w:r>
      <w:r w:rsidR="00D202FD" w:rsidRPr="00E714A1">
        <w:t xml:space="preserve">certaines </w:t>
      </w:r>
      <w:r w:rsidR="00394FA4" w:rsidRPr="00E714A1">
        <w:t>DIRECCTE,</w:t>
      </w:r>
      <w:r w:rsidR="00E04827" w:rsidRPr="00E714A1">
        <w:t xml:space="preserve"> la constitution de « pôles thématiques »</w:t>
      </w:r>
      <w:r w:rsidR="00050A81" w:rsidRPr="00E714A1">
        <w:t xml:space="preserve"> à compétence régionale </w:t>
      </w:r>
      <w:r w:rsidR="001C21EB" w:rsidRPr="00E714A1">
        <w:t>(cf.</w:t>
      </w:r>
      <w:r w:rsidR="00D202FD" w:rsidRPr="00E714A1">
        <w:t xml:space="preserve"> ALPC).</w:t>
      </w:r>
      <w:r w:rsidR="00AB3F56" w:rsidRPr="00E714A1">
        <w:t xml:space="preserve"> Cela </w:t>
      </w:r>
      <w:r w:rsidR="00E91F7B" w:rsidRPr="00E714A1">
        <w:t xml:space="preserve">doit également </w:t>
      </w:r>
      <w:r w:rsidR="00AB3F56" w:rsidRPr="00E714A1">
        <w:t>permet</w:t>
      </w:r>
      <w:r w:rsidR="00E91F7B" w:rsidRPr="00E714A1">
        <w:t>tre</w:t>
      </w:r>
      <w:r w:rsidR="00AB3F56" w:rsidRPr="00E714A1">
        <w:t xml:space="preserve"> de rationaliser les</w:t>
      </w:r>
      <w:r w:rsidR="00AB3F56" w:rsidRPr="00E714A1">
        <w:rPr>
          <w:rFonts w:cs="Cambria"/>
          <w:color w:val="000000"/>
        </w:rPr>
        <w:t xml:space="preserve"> déplacements des agents affectés sur les fonctions de compétence régionale nécessitant une présence territoriale particulière.</w:t>
      </w:r>
      <w:r w:rsidR="00AB3F56" w:rsidRPr="00843024">
        <w:rPr>
          <w:rFonts w:cs="Cambria"/>
          <w:color w:val="000000"/>
        </w:rPr>
        <w:t xml:space="preserve"> </w:t>
      </w:r>
    </w:p>
    <w:p w:rsidR="0091574F" w:rsidRPr="00241822" w:rsidRDefault="0091574F" w:rsidP="00FB42C5">
      <w:pPr>
        <w:jc w:val="both"/>
      </w:pPr>
      <w:r w:rsidRPr="00241822">
        <w:t xml:space="preserve">Qu’il s’agisse de limiter l’impact de la réorganisation en termes de mobilité géographique </w:t>
      </w:r>
      <w:r w:rsidR="005F4D4A">
        <w:t>ou</w:t>
      </w:r>
      <w:r w:rsidRPr="00241822">
        <w:t xml:space="preserve"> fonctionnelle des agents ou de garantir une présence équilibrée des services sur le territoire de la future région, les projets de macro organigrammes se traduisent par un</w:t>
      </w:r>
      <w:r w:rsidR="005F4D4A">
        <w:t>e</w:t>
      </w:r>
      <w:r w:rsidRPr="00241822">
        <w:t xml:space="preserve"> </w:t>
      </w:r>
      <w:r w:rsidR="00F66DCF" w:rsidRPr="00241822">
        <w:t xml:space="preserve">quasi </w:t>
      </w:r>
      <w:r w:rsidR="0000798A" w:rsidRPr="00241822">
        <w:t xml:space="preserve">stabilité </w:t>
      </w:r>
      <w:r w:rsidR="00F66DCF" w:rsidRPr="00241822">
        <w:t>des effectifs sur les sites principaux ou secondaires de l’échelon régional</w:t>
      </w:r>
      <w:r w:rsidR="0000798A" w:rsidRPr="00241822">
        <w:t xml:space="preserve"> à l’horizon 2016/2017.</w:t>
      </w:r>
      <w:r w:rsidR="00C307EB" w:rsidRPr="00241822">
        <w:t xml:space="preserve"> Les aspects immobiliers sont mentionnés dans les projets comme devant être précisés ultérieurement sous la responsabilité des préfets.</w:t>
      </w:r>
    </w:p>
    <w:p w:rsidR="00F66DCF" w:rsidRPr="00241822" w:rsidRDefault="00F66DCF" w:rsidP="00FB42C5">
      <w:pPr>
        <w:jc w:val="both"/>
      </w:pPr>
      <w:r w:rsidRPr="00241822">
        <w:t xml:space="preserve">Le siège de la </w:t>
      </w:r>
      <w:r w:rsidR="00D202FD">
        <w:t>DIRECCTE</w:t>
      </w:r>
      <w:r w:rsidRPr="00241822">
        <w:t xml:space="preserve"> est incarné généralement par la présence du CODIR complet </w:t>
      </w:r>
      <w:r w:rsidR="001C21EB" w:rsidRPr="00241822">
        <w:t>(DR</w:t>
      </w:r>
      <w:r w:rsidRPr="00241822">
        <w:t xml:space="preserve">, DR en second, </w:t>
      </w:r>
      <w:r w:rsidR="00D202FD">
        <w:t>responsable</w:t>
      </w:r>
      <w:r w:rsidR="00D202FD" w:rsidRPr="00241822">
        <w:t>s</w:t>
      </w:r>
      <w:r w:rsidRPr="00241822">
        <w:t xml:space="preserve"> de pole, </w:t>
      </w:r>
      <w:r w:rsidR="001C21EB" w:rsidRPr="00241822">
        <w:t>SG)</w:t>
      </w:r>
      <w:r w:rsidR="00D202FD">
        <w:t>. O</w:t>
      </w:r>
      <w:r w:rsidR="0000798A" w:rsidRPr="00241822">
        <w:t xml:space="preserve">n note cependant des particularités dans </w:t>
      </w:r>
      <w:r w:rsidR="005F4D4A">
        <w:t>deux</w:t>
      </w:r>
      <w:r w:rsidR="004C4B4F" w:rsidRPr="00241822">
        <w:t xml:space="preserve"> </w:t>
      </w:r>
      <w:r w:rsidR="0000798A" w:rsidRPr="00241822">
        <w:t xml:space="preserve">projets qui prévoient une localisation </w:t>
      </w:r>
      <w:r w:rsidR="00D202FD">
        <w:t>de certains pôles distinctes du siège (</w:t>
      </w:r>
      <w:r w:rsidR="00847846" w:rsidRPr="00241822">
        <w:t>cf.</w:t>
      </w:r>
      <w:r w:rsidR="00222970" w:rsidRPr="00241822">
        <w:t xml:space="preserve"> LRMP )</w:t>
      </w:r>
      <w:r w:rsidR="0000798A" w:rsidRPr="00241822">
        <w:t>. Le sièg</w:t>
      </w:r>
      <w:r w:rsidR="008167AF" w:rsidRPr="00241822">
        <w:t xml:space="preserve">e de la </w:t>
      </w:r>
      <w:r w:rsidR="00D202FD">
        <w:t>DIRECCTE</w:t>
      </w:r>
      <w:r w:rsidR="008167AF" w:rsidRPr="00241822">
        <w:t xml:space="preserve"> est censé se </w:t>
      </w:r>
      <w:r w:rsidR="0000798A" w:rsidRPr="00241822">
        <w:t xml:space="preserve">trouver auprès du préfet de région et de l’exécutif régional.  </w:t>
      </w:r>
    </w:p>
    <w:p w:rsidR="00222970" w:rsidRDefault="00222970" w:rsidP="00222970">
      <w:pPr>
        <w:jc w:val="both"/>
        <w:rPr>
          <w:b/>
        </w:rPr>
      </w:pPr>
      <w:r w:rsidRPr="00241822">
        <w:t>La structure des services, sauf exception (hypothèse pôle 3</w:t>
      </w:r>
      <w:r w:rsidRPr="005F4D4A">
        <w:t>E</w:t>
      </w:r>
      <w:r w:rsidR="00D202FD">
        <w:t xml:space="preserve"> NPDCP), est fondée </w:t>
      </w:r>
      <w:r w:rsidRPr="00241822">
        <w:t xml:space="preserve">sur le décret du 10 novembre 2009 relatif à l’organisation et aux missions  des </w:t>
      </w:r>
      <w:r w:rsidR="00D202FD">
        <w:t>DIRECCTE</w:t>
      </w:r>
      <w:r w:rsidRPr="00241822">
        <w:t xml:space="preserve"> en </w:t>
      </w:r>
      <w:r w:rsidR="005F4D4A">
        <w:t>trois</w:t>
      </w:r>
      <w:r w:rsidRPr="00241822">
        <w:t xml:space="preserve"> pôle</w:t>
      </w:r>
      <w:r w:rsidR="005F4D4A">
        <w:t>s</w:t>
      </w:r>
      <w:r w:rsidRPr="00241822">
        <w:t xml:space="preserve"> opérationnel</w:t>
      </w:r>
      <w:r w:rsidR="005F4D4A">
        <w:t>s</w:t>
      </w:r>
      <w:r w:rsidRPr="00241822">
        <w:t xml:space="preserve"> (3E, T,</w:t>
      </w:r>
      <w:r w:rsidR="00D202FD">
        <w:t xml:space="preserve"> C) et un secrétariat général. </w:t>
      </w:r>
      <w:r w:rsidRPr="00241822">
        <w:t>Anticipant la réponse de la DGAFP et de la MICORE, il comporte généralement un directeur régional en second</w:t>
      </w:r>
      <w:r>
        <w:rPr>
          <w:b/>
        </w:rPr>
        <w:t>.</w:t>
      </w:r>
    </w:p>
    <w:p w:rsidR="005F4D4A" w:rsidRDefault="00664D88" w:rsidP="00394FA4">
      <w:pPr>
        <w:pStyle w:val="Default"/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D759CC">
        <w:rPr>
          <w:sz w:val="22"/>
        </w:rPr>
        <w:lastRenderedPageBreak/>
        <w:t xml:space="preserve">Le nouvel équilibre passe par un confortement des unités territoriales </w:t>
      </w:r>
      <w:r w:rsidR="00D202FD" w:rsidRPr="00D759CC">
        <w:rPr>
          <w:sz w:val="22"/>
        </w:rPr>
        <w:t>notamment à travers</w:t>
      </w:r>
      <w:r w:rsidR="002F5B29" w:rsidRPr="00D759CC">
        <w:rPr>
          <w:sz w:val="22"/>
        </w:rPr>
        <w:t xml:space="preserve"> une offre de service renforcée, et un positionnement plus net en matière de développement économique </w:t>
      </w:r>
      <w:r w:rsidR="001C21EB" w:rsidRPr="00D759CC">
        <w:rPr>
          <w:sz w:val="22"/>
        </w:rPr>
        <w:t>(cf.</w:t>
      </w:r>
      <w:r w:rsidR="00844876" w:rsidRPr="00D759CC">
        <w:rPr>
          <w:sz w:val="22"/>
        </w:rPr>
        <w:t xml:space="preserve"> </w:t>
      </w:r>
      <w:r w:rsidR="00222970" w:rsidRPr="00D759CC">
        <w:rPr>
          <w:sz w:val="22"/>
        </w:rPr>
        <w:t>LRMP</w:t>
      </w:r>
      <w:r w:rsidR="00844876" w:rsidRPr="00D759CC">
        <w:rPr>
          <w:sz w:val="22"/>
        </w:rPr>
        <w:t xml:space="preserve">). </w:t>
      </w:r>
      <w:r w:rsidR="00747FD9" w:rsidRPr="00D759CC">
        <w:rPr>
          <w:sz w:val="22"/>
        </w:rPr>
        <w:t xml:space="preserve">Ce renforcement peut se traduire également par un appui méthodologique de l’échelon régional aux </w:t>
      </w:r>
      <w:r w:rsidR="00D202FD" w:rsidRPr="00D759CC">
        <w:rPr>
          <w:sz w:val="22"/>
        </w:rPr>
        <w:t>unités territoriales</w:t>
      </w:r>
      <w:r w:rsidR="00747FD9" w:rsidRPr="00D759CC">
        <w:rPr>
          <w:sz w:val="22"/>
        </w:rPr>
        <w:t xml:space="preserve"> sur toutes les questions d’animation territoriale.</w:t>
      </w:r>
      <w:r w:rsidR="00D202FD" w:rsidRPr="00D759CC">
        <w:rPr>
          <w:sz w:val="22"/>
        </w:rPr>
        <w:t xml:space="preserve"> (</w:t>
      </w:r>
      <w:r w:rsidR="00847846" w:rsidRPr="00D759CC">
        <w:rPr>
          <w:sz w:val="22"/>
        </w:rPr>
        <w:t>cf.</w:t>
      </w:r>
      <w:r w:rsidR="00747FD9" w:rsidRPr="00D759CC">
        <w:rPr>
          <w:sz w:val="22"/>
        </w:rPr>
        <w:t xml:space="preserve"> ALPC</w:t>
      </w:r>
      <w:r w:rsidR="00116360" w:rsidRPr="00D759CC">
        <w:rPr>
          <w:sz w:val="22"/>
        </w:rPr>
        <w:t xml:space="preserve">), voire dans </w:t>
      </w:r>
      <w:r w:rsidR="00F54C94" w:rsidRPr="00D759CC">
        <w:rPr>
          <w:sz w:val="22"/>
        </w:rPr>
        <w:t xml:space="preserve">une </w:t>
      </w:r>
      <w:r w:rsidR="00F54C94" w:rsidRPr="00D759CC">
        <w:rPr>
          <w:bCs/>
          <w:sz w:val="22"/>
        </w:rPr>
        <w:t xml:space="preserve">inter départementalisation </w:t>
      </w:r>
      <w:r w:rsidR="00F54C94" w:rsidRPr="00D759CC">
        <w:rPr>
          <w:sz w:val="22"/>
        </w:rPr>
        <w:t>plus poussée entre les unités territoriales dans le respect de la répartition des fonctions rele</w:t>
      </w:r>
      <w:r w:rsidR="00B10D37" w:rsidRPr="00D759CC">
        <w:rPr>
          <w:sz w:val="22"/>
        </w:rPr>
        <w:t>vant des préfets de département</w:t>
      </w:r>
      <w:r w:rsidR="00D759CC" w:rsidRPr="00D759CC">
        <w:rPr>
          <w:sz w:val="22"/>
        </w:rPr>
        <w:t xml:space="preserve"> (</w:t>
      </w:r>
      <w:r w:rsidR="00847846" w:rsidRPr="00D759CC">
        <w:rPr>
          <w:sz w:val="22"/>
        </w:rPr>
        <w:t>cf.</w:t>
      </w:r>
      <w:r w:rsidR="00F54C94" w:rsidRPr="00D759CC">
        <w:rPr>
          <w:sz w:val="22"/>
        </w:rPr>
        <w:t xml:space="preserve"> AURA</w:t>
      </w:r>
      <w:r w:rsidR="00116360" w:rsidRPr="00D759CC">
        <w:rPr>
          <w:sz w:val="22"/>
        </w:rPr>
        <w:t>)</w:t>
      </w:r>
      <w:r w:rsidR="00E814FE" w:rsidRPr="00D759CC">
        <w:rPr>
          <w:sz w:val="22"/>
        </w:rPr>
        <w:t>.</w:t>
      </w:r>
      <w:r w:rsidR="00116360" w:rsidRPr="00D759CC">
        <w:rPr>
          <w:sz w:val="22"/>
        </w:rPr>
        <w:t xml:space="preserve"> De la même façon, des territoires de projets </w:t>
      </w:r>
      <w:r w:rsidR="00116360" w:rsidRPr="005F4D4A">
        <w:rPr>
          <w:rFonts w:asciiTheme="minorHAnsi" w:hAnsiTheme="minorHAnsi"/>
          <w:sz w:val="22"/>
          <w:szCs w:val="22"/>
        </w:rPr>
        <w:t>couvrant plusieurs départements sont envisagés (NPDCP)</w:t>
      </w:r>
      <w:r w:rsidR="00D759CC" w:rsidRPr="005F4D4A">
        <w:rPr>
          <w:rFonts w:asciiTheme="minorHAnsi" w:hAnsiTheme="minorHAnsi"/>
          <w:sz w:val="22"/>
          <w:szCs w:val="22"/>
        </w:rPr>
        <w:t>.</w:t>
      </w:r>
      <w:r w:rsidR="00116360" w:rsidRPr="005F4D4A">
        <w:rPr>
          <w:rFonts w:asciiTheme="minorHAnsi" w:hAnsiTheme="minorHAnsi"/>
          <w:sz w:val="22"/>
          <w:szCs w:val="22"/>
        </w:rPr>
        <w:t xml:space="preserve"> </w:t>
      </w:r>
      <w:r w:rsidR="00E814FE" w:rsidRPr="005F4D4A">
        <w:rPr>
          <w:rFonts w:asciiTheme="minorHAnsi" w:hAnsiTheme="minorHAnsi"/>
          <w:sz w:val="22"/>
          <w:szCs w:val="22"/>
        </w:rPr>
        <w:t>Dans d’autres cas</w:t>
      </w:r>
      <w:r w:rsidR="00116360" w:rsidRPr="005F4D4A">
        <w:rPr>
          <w:rFonts w:asciiTheme="minorHAnsi" w:hAnsiTheme="minorHAnsi"/>
          <w:sz w:val="22"/>
          <w:szCs w:val="22"/>
        </w:rPr>
        <w:t xml:space="preserve"> encore</w:t>
      </w:r>
      <w:r w:rsidR="00E814FE" w:rsidRPr="005F4D4A">
        <w:rPr>
          <w:rFonts w:asciiTheme="minorHAnsi" w:hAnsiTheme="minorHAnsi"/>
          <w:sz w:val="22"/>
          <w:szCs w:val="22"/>
        </w:rPr>
        <w:t xml:space="preserve">, c’est </w:t>
      </w:r>
      <w:r w:rsidR="00BC7DC3">
        <w:rPr>
          <w:rFonts w:asciiTheme="minorHAnsi" w:hAnsiTheme="minorHAnsi"/>
          <w:sz w:val="22"/>
          <w:szCs w:val="22"/>
        </w:rPr>
        <w:t xml:space="preserve">un travail collectif entre </w:t>
      </w:r>
      <w:r w:rsidR="00E814FE" w:rsidRPr="005F4D4A">
        <w:rPr>
          <w:rFonts w:asciiTheme="minorHAnsi" w:hAnsiTheme="minorHAnsi"/>
          <w:sz w:val="22"/>
          <w:szCs w:val="22"/>
        </w:rPr>
        <w:t xml:space="preserve">deux </w:t>
      </w:r>
      <w:r w:rsidR="00D759CC" w:rsidRPr="005F4D4A">
        <w:rPr>
          <w:rFonts w:asciiTheme="minorHAnsi" w:hAnsiTheme="minorHAnsi"/>
          <w:sz w:val="22"/>
          <w:szCs w:val="22"/>
        </w:rPr>
        <w:t>unités territoriales</w:t>
      </w:r>
      <w:r w:rsidR="00E814FE" w:rsidRPr="005F4D4A">
        <w:rPr>
          <w:rFonts w:asciiTheme="minorHAnsi" w:hAnsiTheme="minorHAnsi"/>
          <w:sz w:val="22"/>
          <w:szCs w:val="22"/>
        </w:rPr>
        <w:t xml:space="preserve"> sur une zone urbaine homogène qui est en</w:t>
      </w:r>
      <w:r w:rsidR="00D759CC" w:rsidRPr="005F4D4A">
        <w:rPr>
          <w:rFonts w:asciiTheme="minorHAnsi" w:hAnsiTheme="minorHAnsi"/>
          <w:sz w:val="22"/>
          <w:szCs w:val="22"/>
        </w:rPr>
        <w:t xml:space="preserve"> cours de</w:t>
      </w:r>
      <w:r w:rsidR="00E814FE" w:rsidRPr="005F4D4A">
        <w:rPr>
          <w:rFonts w:asciiTheme="minorHAnsi" w:hAnsiTheme="minorHAnsi"/>
          <w:sz w:val="22"/>
          <w:szCs w:val="22"/>
        </w:rPr>
        <w:t xml:space="preserve"> réflexion (Zone de </w:t>
      </w:r>
      <w:r w:rsidR="00D759CC" w:rsidRPr="005F4D4A">
        <w:rPr>
          <w:rFonts w:asciiTheme="minorHAnsi" w:hAnsiTheme="minorHAnsi"/>
          <w:sz w:val="22"/>
          <w:szCs w:val="22"/>
        </w:rPr>
        <w:t>Belfort</w:t>
      </w:r>
      <w:r w:rsidR="00E814FE" w:rsidRPr="005F4D4A">
        <w:rPr>
          <w:rFonts w:asciiTheme="minorHAnsi" w:hAnsiTheme="minorHAnsi"/>
          <w:sz w:val="22"/>
          <w:szCs w:val="22"/>
        </w:rPr>
        <w:t xml:space="preserve"> Montbéliard en BFC)</w:t>
      </w:r>
      <w:r w:rsidR="00D202FD" w:rsidRPr="005F4D4A">
        <w:rPr>
          <w:rFonts w:asciiTheme="minorHAnsi" w:hAnsiTheme="minorHAnsi"/>
          <w:sz w:val="22"/>
          <w:szCs w:val="22"/>
        </w:rPr>
        <w:t>.</w:t>
      </w:r>
    </w:p>
    <w:p w:rsidR="00E714A1" w:rsidRPr="005F4D4A" w:rsidRDefault="00E714A1" w:rsidP="00394FA4">
      <w:pPr>
        <w:pStyle w:val="Default"/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</w:p>
    <w:p w:rsidR="0000798A" w:rsidRPr="0000798A" w:rsidRDefault="0000798A" w:rsidP="001C21E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Les tendances d’organisation par grand service de la </w:t>
      </w:r>
      <w:r w:rsidR="00D202FD">
        <w:rPr>
          <w:b/>
        </w:rPr>
        <w:t>DIRECCTE</w:t>
      </w:r>
    </w:p>
    <w:p w:rsidR="0000798A" w:rsidRPr="000C0C8E" w:rsidRDefault="0000798A" w:rsidP="00FB42C5">
      <w:pPr>
        <w:jc w:val="both"/>
        <w:rPr>
          <w:b/>
          <w:u w:val="single"/>
        </w:rPr>
      </w:pPr>
      <w:r w:rsidRPr="000C0C8E">
        <w:rPr>
          <w:b/>
          <w:u w:val="single"/>
        </w:rPr>
        <w:t xml:space="preserve">La gouvernance de la </w:t>
      </w:r>
      <w:r w:rsidR="00D202FD">
        <w:rPr>
          <w:b/>
          <w:u w:val="single"/>
        </w:rPr>
        <w:t>DIRECCTE</w:t>
      </w:r>
      <w:r w:rsidRPr="000C0C8E">
        <w:rPr>
          <w:b/>
          <w:u w:val="single"/>
        </w:rPr>
        <w:t xml:space="preserve">  (</w:t>
      </w:r>
      <w:r w:rsidR="00A12AAC" w:rsidRPr="000C0C8E">
        <w:rPr>
          <w:b/>
          <w:u w:val="single"/>
        </w:rPr>
        <w:t>CODIR</w:t>
      </w:r>
      <w:r w:rsidRPr="000C0C8E">
        <w:rPr>
          <w:b/>
          <w:u w:val="single"/>
        </w:rPr>
        <w:t>)</w:t>
      </w:r>
    </w:p>
    <w:p w:rsidR="0000798A" w:rsidRPr="005407C9" w:rsidRDefault="00A12AAC" w:rsidP="00FB42C5">
      <w:pPr>
        <w:jc w:val="both"/>
      </w:pPr>
      <w:r w:rsidRPr="005407C9">
        <w:t xml:space="preserve">Le principe retenu est de maintenir l’actuel CODIR composé par l’équipe de direction régionale et l’ensemble des responsables </w:t>
      </w:r>
      <w:r w:rsidR="00D759CC">
        <w:t>d’unité territoriale</w:t>
      </w:r>
      <w:r w:rsidR="001C21EB" w:rsidRPr="005407C9">
        <w:t>.</w:t>
      </w:r>
      <w:r w:rsidRPr="005407C9">
        <w:t xml:space="preserve"> Les sites </w:t>
      </w:r>
      <w:r w:rsidRPr="00D759CC">
        <w:t xml:space="preserve">distants </w:t>
      </w:r>
      <w:r w:rsidR="00D759CC" w:rsidRPr="00D759CC">
        <w:t>(</w:t>
      </w:r>
      <w:r w:rsidR="006228ED" w:rsidRPr="00D759CC">
        <w:t>ou antenne</w:t>
      </w:r>
      <w:r w:rsidRPr="00D759CC">
        <w:t xml:space="preserve"> </w:t>
      </w:r>
      <w:r w:rsidR="00A44B99" w:rsidRPr="00D759CC">
        <w:t>/ site</w:t>
      </w:r>
      <w:r w:rsidR="006228ED" w:rsidRPr="00D759CC">
        <w:t xml:space="preserve"> régional associé) </w:t>
      </w:r>
      <w:r w:rsidRPr="00D759CC">
        <w:t>sont des sous ensembles opérationnels de l’échelon régional et</w:t>
      </w:r>
      <w:r w:rsidR="00294633" w:rsidRPr="00D759CC">
        <w:t xml:space="preserve">, </w:t>
      </w:r>
      <w:r w:rsidRPr="00D759CC">
        <w:t>à ce titre</w:t>
      </w:r>
      <w:r w:rsidR="00D759CC">
        <w:t>,</w:t>
      </w:r>
      <w:r w:rsidRPr="00D759CC">
        <w:t xml:space="preserve"> travaillent sous l’autorité </w:t>
      </w:r>
      <w:r w:rsidR="00D759CC" w:rsidRPr="00E714A1">
        <w:t xml:space="preserve">hiérarchique </w:t>
      </w:r>
      <w:r w:rsidRPr="00E714A1">
        <w:t xml:space="preserve">des </w:t>
      </w:r>
      <w:r w:rsidR="00D759CC" w:rsidRPr="00E714A1">
        <w:t>responsables</w:t>
      </w:r>
      <w:r w:rsidRPr="00E714A1">
        <w:t xml:space="preserve"> de pôles</w:t>
      </w:r>
      <w:r w:rsidR="00664D88" w:rsidRPr="00E714A1">
        <w:t xml:space="preserve">, voire </w:t>
      </w:r>
      <w:r w:rsidR="004C4B4F" w:rsidRPr="00E714A1">
        <w:t>d’</w:t>
      </w:r>
      <w:r w:rsidR="004C4C3A" w:rsidRPr="00E714A1">
        <w:t xml:space="preserve">un responsable fonctionnel de </w:t>
      </w:r>
      <w:r w:rsidR="001C21EB" w:rsidRPr="00E714A1">
        <w:t>site.</w:t>
      </w:r>
      <w:r w:rsidR="001C21EB" w:rsidRPr="005407C9">
        <w:t xml:space="preserve"> </w:t>
      </w:r>
    </w:p>
    <w:p w:rsidR="00A12AAC" w:rsidRPr="005407C9" w:rsidRDefault="00A12AAC" w:rsidP="00FB42C5">
      <w:pPr>
        <w:jc w:val="both"/>
      </w:pPr>
      <w:r w:rsidRPr="005407C9">
        <w:t xml:space="preserve">Le siège de la </w:t>
      </w:r>
      <w:r w:rsidR="00D202FD">
        <w:t>DIRECCTE</w:t>
      </w:r>
      <w:r w:rsidRPr="005407C9">
        <w:t xml:space="preserve"> accueille les fonctions </w:t>
      </w:r>
      <w:r w:rsidR="00D759CC">
        <w:t>d’état major et</w:t>
      </w:r>
      <w:r w:rsidR="00FA6325" w:rsidRPr="005407C9">
        <w:t xml:space="preserve"> </w:t>
      </w:r>
      <w:r w:rsidRPr="005407C9">
        <w:t>de pilotage stratégique sur l’ensemble des champs d’intervention qui sont les siens.</w:t>
      </w:r>
      <w:r w:rsidR="000C0C8E" w:rsidRPr="005407C9">
        <w:t xml:space="preserve"> Ce pilotage unique garantit la transversalité des missions de la </w:t>
      </w:r>
      <w:r w:rsidR="00D202FD">
        <w:t>DIRECCTE</w:t>
      </w:r>
      <w:r w:rsidR="000C0C8E" w:rsidRPr="005407C9">
        <w:t xml:space="preserve">. </w:t>
      </w:r>
      <w:r w:rsidR="00DB4E85" w:rsidRPr="005407C9">
        <w:t xml:space="preserve">La transversalité est traitée également dans son aspect vertical </w:t>
      </w:r>
      <w:r w:rsidR="00C307EB" w:rsidRPr="005407C9">
        <w:t xml:space="preserve">(« chaine de compétences UR/UT – LRMP) </w:t>
      </w:r>
      <w:r w:rsidR="00DB4E85" w:rsidRPr="005407C9">
        <w:t xml:space="preserve">quand elle implique la relation entre les pôles et les </w:t>
      </w:r>
      <w:r w:rsidR="00D759CC">
        <w:t>u</w:t>
      </w:r>
      <w:r w:rsidR="00DB4E85" w:rsidRPr="005407C9">
        <w:t>nités territoriales</w:t>
      </w:r>
      <w:r w:rsidRPr="005407C9">
        <w:t xml:space="preserve"> </w:t>
      </w:r>
      <w:r w:rsidR="00D759CC">
        <w:t>(</w:t>
      </w:r>
      <w:r w:rsidR="00847846" w:rsidRPr="005407C9">
        <w:t>cf.</w:t>
      </w:r>
      <w:r w:rsidR="00D759CC">
        <w:t xml:space="preserve"> : </w:t>
      </w:r>
      <w:r w:rsidR="00DB4E85" w:rsidRPr="005407C9">
        <w:t xml:space="preserve">comité de liaison métiers </w:t>
      </w:r>
      <w:r w:rsidR="00D759CC">
        <w:t xml:space="preserve">entre </w:t>
      </w:r>
      <w:r w:rsidR="00DB4E85" w:rsidRPr="005407C9">
        <w:t xml:space="preserve">Pôle /UT en BFC) </w:t>
      </w:r>
      <w:r w:rsidRPr="005407C9">
        <w:t xml:space="preserve">Lorsque qu’un pôle est sur un site distant du siège, le </w:t>
      </w:r>
      <w:r w:rsidR="00D759CC">
        <w:t xml:space="preserve">responsable de pôle </w:t>
      </w:r>
      <w:r w:rsidR="000C0C8E" w:rsidRPr="005407C9">
        <w:t>participe à ce pilotage stratégique dans des conditions adaptées.</w:t>
      </w:r>
    </w:p>
    <w:p w:rsidR="000C0C8E" w:rsidRPr="005407C9" w:rsidRDefault="000C0C8E" w:rsidP="00FB42C5">
      <w:pPr>
        <w:jc w:val="both"/>
      </w:pPr>
      <w:r w:rsidRPr="005407C9">
        <w:t>Les fonctions d’étude</w:t>
      </w:r>
      <w:r w:rsidR="00C307EB" w:rsidRPr="005407C9">
        <w:t>,</w:t>
      </w:r>
      <w:r w:rsidRPr="005407C9">
        <w:t xml:space="preserve"> </w:t>
      </w:r>
      <w:r w:rsidR="00C307EB" w:rsidRPr="005407C9">
        <w:t>d’</w:t>
      </w:r>
      <w:r w:rsidRPr="005407C9">
        <w:t xml:space="preserve">analyse </w:t>
      </w:r>
      <w:r w:rsidR="00C307EB" w:rsidRPr="005407C9">
        <w:t xml:space="preserve">et de </w:t>
      </w:r>
      <w:r w:rsidRPr="005407C9">
        <w:t xml:space="preserve">statistiques, </w:t>
      </w:r>
      <w:r w:rsidR="00FA6325" w:rsidRPr="005407C9">
        <w:t xml:space="preserve">le suivi et l’évaluation de la performance, </w:t>
      </w:r>
      <w:r w:rsidRPr="005407C9">
        <w:t xml:space="preserve">la fonction de communication sont généralement situées auprès de directeur régional </w:t>
      </w:r>
      <w:r w:rsidR="001C21EB" w:rsidRPr="005407C9">
        <w:t>(siège</w:t>
      </w:r>
      <w:r w:rsidRPr="005407C9">
        <w:t>)</w:t>
      </w:r>
      <w:r w:rsidR="00C307EB" w:rsidRPr="005407C9">
        <w:t>.</w:t>
      </w:r>
    </w:p>
    <w:p w:rsidR="000C0C8E" w:rsidRPr="005407C9" w:rsidRDefault="000C0C8E" w:rsidP="00FB42C5">
      <w:pPr>
        <w:jc w:val="both"/>
      </w:pPr>
      <w:r w:rsidRPr="005407C9">
        <w:t xml:space="preserve">Les fonctions de pilotage stratégique des moyens en ressources humaines ou financiers </w:t>
      </w:r>
      <w:r w:rsidR="00382F6B" w:rsidRPr="005407C9">
        <w:t>(fonctionnement</w:t>
      </w:r>
      <w:r w:rsidRPr="005407C9">
        <w:t xml:space="preserve"> ou </w:t>
      </w:r>
      <w:r w:rsidR="00382F6B" w:rsidRPr="005407C9">
        <w:t>intervention)</w:t>
      </w:r>
      <w:r w:rsidRPr="005407C9">
        <w:t xml:space="preserve"> sont également </w:t>
      </w:r>
      <w:r w:rsidR="00382F6B" w:rsidRPr="005407C9">
        <w:t>positionnées</w:t>
      </w:r>
      <w:r w:rsidRPr="005407C9">
        <w:t xml:space="preserve"> au siège.</w:t>
      </w:r>
    </w:p>
    <w:p w:rsidR="004C4B4F" w:rsidRPr="005407C9" w:rsidRDefault="004C4B4F" w:rsidP="00FB42C5">
      <w:pPr>
        <w:jc w:val="both"/>
      </w:pPr>
      <w:r w:rsidRPr="005407C9">
        <w:t xml:space="preserve">De façon très exceptionnelle, un projet </w:t>
      </w:r>
      <w:r w:rsidR="00D759CC">
        <w:t>propose</w:t>
      </w:r>
      <w:r w:rsidRPr="005407C9">
        <w:t xml:space="preserve"> de créer une deuxième unité territoriale au sein d’un département pour mieux couvrir le territoire </w:t>
      </w:r>
      <w:r w:rsidR="00E2076A" w:rsidRPr="005407C9">
        <w:t>(cf.</w:t>
      </w:r>
      <w:r w:rsidRPr="005407C9">
        <w:t xml:space="preserve"> HB Normandie</w:t>
      </w:r>
      <w:r w:rsidR="006228ED" w:rsidRPr="005407C9">
        <w:t xml:space="preserve"> avec la création d’une </w:t>
      </w:r>
      <w:r w:rsidR="00D759CC">
        <w:t>u</w:t>
      </w:r>
      <w:r w:rsidR="006228ED" w:rsidRPr="005407C9">
        <w:t xml:space="preserve">nité </w:t>
      </w:r>
      <w:r w:rsidR="00D759CC">
        <w:t>t</w:t>
      </w:r>
      <w:r w:rsidR="006228ED" w:rsidRPr="005407C9">
        <w:t>erritoriale au Havre</w:t>
      </w:r>
      <w:r w:rsidRPr="005407C9">
        <w:t>).</w:t>
      </w:r>
    </w:p>
    <w:p w:rsidR="000009C6" w:rsidRDefault="000009C6" w:rsidP="00FB42C5">
      <w:pPr>
        <w:jc w:val="both"/>
        <w:rPr>
          <w:b/>
          <w:u w:val="single"/>
        </w:rPr>
      </w:pPr>
    </w:p>
    <w:p w:rsidR="0000798A" w:rsidRDefault="0000798A" w:rsidP="00FB42C5">
      <w:pPr>
        <w:jc w:val="both"/>
        <w:rPr>
          <w:b/>
          <w:u w:val="single"/>
        </w:rPr>
      </w:pPr>
      <w:r w:rsidRPr="000C0C8E">
        <w:rPr>
          <w:b/>
          <w:u w:val="single"/>
        </w:rPr>
        <w:lastRenderedPageBreak/>
        <w:t xml:space="preserve">Le </w:t>
      </w:r>
      <w:r w:rsidR="00A12AAC" w:rsidRPr="000C0C8E">
        <w:rPr>
          <w:b/>
          <w:u w:val="single"/>
        </w:rPr>
        <w:t>secrétariat</w:t>
      </w:r>
      <w:r w:rsidRPr="000C0C8E">
        <w:rPr>
          <w:b/>
          <w:u w:val="single"/>
        </w:rPr>
        <w:t xml:space="preserve"> général </w:t>
      </w:r>
    </w:p>
    <w:p w:rsidR="000C0C8E" w:rsidRPr="005407C9" w:rsidRDefault="000C0C8E" w:rsidP="005407C9">
      <w:pPr>
        <w:jc w:val="both"/>
      </w:pPr>
      <w:r w:rsidRPr="005407C9">
        <w:t xml:space="preserve">Il assure les missions traditionnelles </w:t>
      </w:r>
      <w:r w:rsidR="00382F6B" w:rsidRPr="005407C9">
        <w:t>d’un secrétariat général et sera amené à contribu</w:t>
      </w:r>
      <w:r w:rsidR="00C307EB" w:rsidRPr="005407C9">
        <w:t>er</w:t>
      </w:r>
      <w:r w:rsidR="00382F6B" w:rsidRPr="005407C9">
        <w:t xml:space="preserve"> aux travaux menés en inter ministériels sur la mutualisation des fonctions support. </w:t>
      </w:r>
    </w:p>
    <w:p w:rsidR="00C307EB" w:rsidRPr="005407C9" w:rsidRDefault="00D759CC" w:rsidP="005407C9">
      <w:pPr>
        <w:spacing w:after="80"/>
        <w:jc w:val="both"/>
      </w:pPr>
      <w:r>
        <w:t>L</w:t>
      </w:r>
      <w:r w:rsidR="00C307EB" w:rsidRPr="005407C9">
        <w:t xml:space="preserve">e secrétaire général est membre à part entière de l’équipe de direction régionale, </w:t>
      </w:r>
      <w:r>
        <w:t>placé auprès du directeur régional</w:t>
      </w:r>
      <w:r w:rsidR="008572BC" w:rsidRPr="005407C9">
        <w:t xml:space="preserve">, </w:t>
      </w:r>
      <w:r w:rsidR="00C307EB" w:rsidRPr="005407C9">
        <w:t xml:space="preserve">il assure le pilotage des fonctions stratégiques de RH central et GPEC, des fonctions financières, budgétaires et de fonctionnement des </w:t>
      </w:r>
      <w:r>
        <w:t>services, (logistique, SI…etc.). L</w:t>
      </w:r>
      <w:r w:rsidR="00C307EB" w:rsidRPr="005407C9">
        <w:t xml:space="preserve">es activités des services </w:t>
      </w:r>
      <w:r>
        <w:t xml:space="preserve">du secrétariat général </w:t>
      </w:r>
      <w:r w:rsidR="00C307EB" w:rsidRPr="005407C9">
        <w:t>sont réalisées selon des modalités propres à chaque ensemble de régions en misant soit sur des compétences spécialisées ou rares couvrant la future région à partir d’un site donné</w:t>
      </w:r>
      <w:r>
        <w:t xml:space="preserve"> (</w:t>
      </w:r>
      <w:r w:rsidR="008572BC" w:rsidRPr="005407C9">
        <w:t xml:space="preserve">ex : veille juridique et </w:t>
      </w:r>
      <w:r w:rsidRPr="005407C9">
        <w:t>conten</w:t>
      </w:r>
      <w:r>
        <w:t>tieux,</w:t>
      </w:r>
      <w:r w:rsidR="00450700">
        <w:t xml:space="preserve"> action sociale / ALPC</w:t>
      </w:r>
      <w:r>
        <w:t>)</w:t>
      </w:r>
      <w:r w:rsidR="00C307EB" w:rsidRPr="005407C9">
        <w:t>, soit sur des activités mutualisées ou plus rarement par un regroupement à terme des activités au siège. Un service de proximité RH est généralement identifié sur le</w:t>
      </w:r>
      <w:r>
        <w:t>/les</w:t>
      </w:r>
      <w:r w:rsidR="00C307EB" w:rsidRPr="005407C9">
        <w:t xml:space="preserve"> site</w:t>
      </w:r>
      <w:r>
        <w:t>(s)</w:t>
      </w:r>
      <w:r w:rsidR="00C307EB" w:rsidRPr="005407C9">
        <w:t xml:space="preserve"> distant</w:t>
      </w:r>
      <w:r>
        <w:t>(s)</w:t>
      </w:r>
      <w:r w:rsidR="00C307EB" w:rsidRPr="005407C9">
        <w:t>.</w:t>
      </w:r>
    </w:p>
    <w:p w:rsidR="00C307EB" w:rsidRDefault="00C307EB" w:rsidP="00FB42C5">
      <w:pPr>
        <w:jc w:val="both"/>
        <w:rPr>
          <w:b/>
        </w:rPr>
      </w:pPr>
    </w:p>
    <w:p w:rsidR="00A12AAC" w:rsidRPr="00FB42C5" w:rsidRDefault="00A12AAC" w:rsidP="00FB42C5">
      <w:pPr>
        <w:jc w:val="both"/>
        <w:rPr>
          <w:b/>
          <w:u w:val="single"/>
          <w:vertAlign w:val="superscript"/>
        </w:rPr>
      </w:pPr>
      <w:r w:rsidRPr="00FB42C5">
        <w:rPr>
          <w:b/>
          <w:u w:val="single"/>
        </w:rPr>
        <w:t>Le Pôle 3</w:t>
      </w:r>
      <w:r w:rsidRPr="00FB42C5">
        <w:rPr>
          <w:b/>
          <w:u w:val="single"/>
          <w:vertAlign w:val="superscript"/>
        </w:rPr>
        <w:t>E</w:t>
      </w:r>
    </w:p>
    <w:p w:rsidR="008572BC" w:rsidRPr="00365059" w:rsidRDefault="008572BC" w:rsidP="005407C9">
      <w:pPr>
        <w:spacing w:after="80"/>
        <w:jc w:val="both"/>
      </w:pPr>
      <w:r w:rsidRPr="005407C9">
        <w:t xml:space="preserve">En charge des missions et activités en faveur de l’emploi et du développement économique, le pôle 3E est, dans tous les projets, positionnés au siège de la </w:t>
      </w:r>
      <w:r w:rsidR="00D202FD">
        <w:t>DIRECCTE</w:t>
      </w:r>
      <w:r w:rsidRPr="005407C9">
        <w:t xml:space="preserve"> et porte la mise en œuvre des orientations stratégiques et du pilotage des dispositifs</w:t>
      </w:r>
      <w:r w:rsidR="00D759CC">
        <w:t xml:space="preserve"> (</w:t>
      </w:r>
      <w:r w:rsidRPr="005407C9">
        <w:t xml:space="preserve">ex : pilotage des BOP 201,103,134 – conduite des </w:t>
      </w:r>
      <w:r w:rsidR="00847846" w:rsidRPr="005407C9">
        <w:t>partenariats</w:t>
      </w:r>
      <w:r w:rsidRPr="005407C9">
        <w:t xml:space="preserve"> régionaux / ALPC</w:t>
      </w:r>
      <w:r w:rsidR="00D759CC">
        <w:t>)</w:t>
      </w:r>
      <w:r w:rsidRPr="005407C9">
        <w:t>. Pour autant</w:t>
      </w:r>
      <w:r w:rsidR="00D759CC">
        <w:t>,</w:t>
      </w:r>
      <w:r w:rsidRPr="005407C9">
        <w:t xml:space="preserve"> des antennes des pôles 3E sont très fréquemment présent</w:t>
      </w:r>
      <w:r w:rsidR="00D759CC">
        <w:t>e</w:t>
      </w:r>
      <w:r w:rsidRPr="005407C9">
        <w:t>s dans les sites régionaux distants. En effet, la notion de proximité comme celle de cohérence territoriale font que</w:t>
      </w:r>
      <w:r w:rsidR="00D759CC">
        <w:t>,</w:t>
      </w:r>
      <w:r w:rsidRPr="005407C9">
        <w:t xml:space="preserve"> dans plusieurs schémas, les sites distants implantés dans les anciens chefs lieux abritent des compétences ou une expertise technique spécifique et adaptée au contexte socio-industriel local. (Filières, bassin à activité dominante …etc.). Ainsi en AURA, le site de Clermont-Ferrand suivra </w:t>
      </w:r>
      <w:r w:rsidR="00D759CC">
        <w:t xml:space="preserve">plus </w:t>
      </w:r>
      <w:r w:rsidRPr="005407C9">
        <w:t>particulièrement les filières aéronautiques, bois et agroalimentaires pour le compte de l’ensemble de la région</w:t>
      </w:r>
      <w:r w:rsidR="00D759CC">
        <w:t>,</w:t>
      </w:r>
      <w:r w:rsidRPr="005407C9">
        <w:t xml:space="preserve"> quand en ALPC la filière du luxe / maroquinerie sera suivie par Limoges, et le ferroviaire et le nautisme à Poitiers. De </w:t>
      </w:r>
      <w:r w:rsidR="00D759CC" w:rsidRPr="005407C9">
        <w:t>même, pour</w:t>
      </w:r>
      <w:r w:rsidR="00580321" w:rsidRPr="005407C9">
        <w:t xml:space="preserve"> LRMP</w:t>
      </w:r>
      <w:r w:rsidRPr="005407C9">
        <w:t xml:space="preserve">, </w:t>
      </w:r>
      <w:r w:rsidR="00365059" w:rsidRPr="00365059">
        <w:rPr>
          <w:bCs/>
        </w:rPr>
        <w:t>les fonctions « développement territorial », « jeunes », ou encore certaines filières ou l’expertise juridique, seraient pilotées depuis Montpellier, dans une logique fonctionnelle.</w:t>
      </w:r>
    </w:p>
    <w:p w:rsidR="008572BC" w:rsidRPr="005407C9" w:rsidRDefault="008572BC" w:rsidP="005407C9">
      <w:pPr>
        <w:jc w:val="both"/>
      </w:pPr>
      <w:r w:rsidRPr="005407C9">
        <w:t xml:space="preserve">Outre la localisation des services, les pôles 3E doivent intégrer des spécificités dans leur organisation future : le positionnement des CRP, du RUI, voire le renforcement des </w:t>
      </w:r>
      <w:r w:rsidR="00365059">
        <w:t>u</w:t>
      </w:r>
      <w:r w:rsidRPr="005407C9">
        <w:t xml:space="preserve">nités </w:t>
      </w:r>
      <w:r w:rsidR="00365059">
        <w:t>t</w:t>
      </w:r>
      <w:r w:rsidRPr="005407C9">
        <w:t>erritoriales par des chargés de développement économique. Les réponses apportées tiennent compte de l’existant, et peuvent être encore soumise</w:t>
      </w:r>
      <w:r w:rsidR="00365059">
        <w:t>s</w:t>
      </w:r>
      <w:r w:rsidRPr="005407C9">
        <w:t xml:space="preserve"> à arbitrage.  </w:t>
      </w:r>
    </w:p>
    <w:p w:rsidR="003B0BE6" w:rsidRDefault="00664D88" w:rsidP="005407C9">
      <w:pPr>
        <w:jc w:val="both"/>
      </w:pPr>
      <w:r w:rsidRPr="005407C9">
        <w:t xml:space="preserve">En ce qui concerne les CRP, il est généralement proposé de les maintenir sur les territoires </w:t>
      </w:r>
      <w:r w:rsidR="003B0BE6" w:rsidRPr="005407C9">
        <w:t xml:space="preserve">s’agissant d’une fonction de proximité, </w:t>
      </w:r>
      <w:r w:rsidRPr="005407C9">
        <w:t>et d</w:t>
      </w:r>
      <w:r w:rsidR="00365059">
        <w:t>’intégrer leur fonction dans le pôle 3</w:t>
      </w:r>
      <w:r w:rsidR="00365059" w:rsidRPr="00365059">
        <w:t>E</w:t>
      </w:r>
      <w:r w:rsidR="00365059">
        <w:t>, autant que possible</w:t>
      </w:r>
      <w:r w:rsidR="003B0BE6" w:rsidRPr="005407C9">
        <w:t>.</w:t>
      </w:r>
      <w:r w:rsidRPr="005407C9">
        <w:t xml:space="preserve"> </w:t>
      </w:r>
    </w:p>
    <w:p w:rsidR="00241822" w:rsidRPr="005407C9" w:rsidRDefault="00241822" w:rsidP="005407C9">
      <w:pPr>
        <w:jc w:val="both"/>
      </w:pPr>
    </w:p>
    <w:p w:rsidR="00A12AAC" w:rsidRPr="00686EA1" w:rsidRDefault="00A12AAC" w:rsidP="00FB42C5">
      <w:pPr>
        <w:jc w:val="both"/>
        <w:rPr>
          <w:b/>
          <w:u w:val="single"/>
        </w:rPr>
      </w:pPr>
      <w:r w:rsidRPr="00686EA1">
        <w:rPr>
          <w:b/>
          <w:u w:val="single"/>
        </w:rPr>
        <w:lastRenderedPageBreak/>
        <w:t>Le Pôle T</w:t>
      </w:r>
    </w:p>
    <w:p w:rsidR="006E4B26" w:rsidRDefault="00FB42C5" w:rsidP="00FB42C5">
      <w:pPr>
        <w:jc w:val="both"/>
      </w:pPr>
      <w:r w:rsidRPr="005407C9">
        <w:t xml:space="preserve">Le Pôle T assure le pilotage </w:t>
      </w:r>
      <w:r w:rsidR="006E4B26" w:rsidRPr="005407C9">
        <w:t xml:space="preserve">stratégique </w:t>
      </w:r>
      <w:r w:rsidR="009D3FDF">
        <w:t xml:space="preserve">de la politique du travail. A cet effet, il apporte son </w:t>
      </w:r>
      <w:r w:rsidRPr="005407C9">
        <w:t>appui au</w:t>
      </w:r>
      <w:r w:rsidR="00686EA1" w:rsidRPr="005407C9">
        <w:t>x</w:t>
      </w:r>
      <w:r w:rsidRPr="005407C9">
        <w:t xml:space="preserve"> service</w:t>
      </w:r>
      <w:r w:rsidR="00686EA1" w:rsidRPr="005407C9">
        <w:t>s</w:t>
      </w:r>
      <w:r w:rsidRPr="005407C9">
        <w:t xml:space="preserve"> opérationnel</w:t>
      </w:r>
      <w:r w:rsidR="00686EA1" w:rsidRPr="005407C9">
        <w:t>s</w:t>
      </w:r>
      <w:r w:rsidRPr="005407C9">
        <w:t xml:space="preserve"> et </w:t>
      </w:r>
      <w:r w:rsidR="009D3FDF">
        <w:t>anime</w:t>
      </w:r>
      <w:r w:rsidRPr="005407C9">
        <w:t xml:space="preserve"> </w:t>
      </w:r>
      <w:r w:rsidR="009D3FDF">
        <w:t>l</w:t>
      </w:r>
      <w:r w:rsidRPr="005407C9">
        <w:t>es services de contrôles En outre</w:t>
      </w:r>
      <w:r w:rsidR="00365059">
        <w:t>,</w:t>
      </w:r>
      <w:r w:rsidRPr="005407C9">
        <w:t xml:space="preserve"> il assure directement différentes missions d’appui ou de contrôle qui nécessite</w:t>
      </w:r>
      <w:r w:rsidR="00365059">
        <w:t>nt</w:t>
      </w:r>
      <w:r w:rsidRPr="005407C9">
        <w:t xml:space="preserve"> une présence </w:t>
      </w:r>
      <w:r w:rsidR="009D3FDF" w:rsidRPr="009D3FDF">
        <w:t>à</w:t>
      </w:r>
      <w:r w:rsidRPr="009D3FDF">
        <w:t xml:space="preserve"> proximité</w:t>
      </w:r>
      <w:r w:rsidRPr="005407C9">
        <w:t xml:space="preserve"> des entreprises ou des acteurs du système de santé sécurité au travail, voire d</w:t>
      </w:r>
      <w:r w:rsidR="00686EA1" w:rsidRPr="005407C9">
        <w:t>u</w:t>
      </w:r>
      <w:r w:rsidRPr="005407C9">
        <w:t xml:space="preserve"> dialogue </w:t>
      </w:r>
      <w:r w:rsidR="005647E0" w:rsidRPr="005407C9">
        <w:t>social (</w:t>
      </w:r>
      <w:r w:rsidR="006E4B26" w:rsidRPr="005407C9">
        <w:t>ex : pilotage du PRST et des sa</w:t>
      </w:r>
      <w:r w:rsidR="009D3FDF">
        <w:t>nctions administratives / ACAL).</w:t>
      </w:r>
    </w:p>
    <w:p w:rsidR="006E4B26" w:rsidRPr="005407C9" w:rsidRDefault="009D3FDF" w:rsidP="00FB42C5">
      <w:pPr>
        <w:jc w:val="both"/>
      </w:pPr>
      <w:r w:rsidRPr="005407C9">
        <w:t xml:space="preserve">Il est positionné systématiquement </w:t>
      </w:r>
      <w:r>
        <w:t>auprès</w:t>
      </w:r>
      <w:r w:rsidRPr="005407C9">
        <w:t xml:space="preserve"> du directeur régional et installé au siège de la DR</w:t>
      </w:r>
      <w:r>
        <w:t xml:space="preserve">, mais ses services peuvent également être présents sur un/des site(s) distant(s) pour assurer des missions </w:t>
      </w:r>
      <w:r w:rsidR="006E4B26" w:rsidRPr="005407C9">
        <w:t>à compétence régionale pour, par exemple, piloter et soutenir le dialogue social et la nég</w:t>
      </w:r>
      <w:r w:rsidR="00365059">
        <w:t xml:space="preserve">ociation collective </w:t>
      </w:r>
      <w:r w:rsidR="00365059" w:rsidRPr="00E714A1">
        <w:t>régionale (</w:t>
      </w:r>
      <w:r w:rsidR="00847846" w:rsidRPr="00E714A1">
        <w:t>cf.</w:t>
      </w:r>
      <w:r w:rsidR="006E4B26" w:rsidRPr="00E714A1">
        <w:t xml:space="preserve"> : ALPC site de </w:t>
      </w:r>
      <w:r w:rsidR="00365059" w:rsidRPr="00E714A1">
        <w:t>Poitiers)</w:t>
      </w:r>
      <w:r w:rsidR="00CB7F85" w:rsidRPr="00E714A1">
        <w:t>, apporter un appui méthodologique et documentaire pour le contrôle des TPE (cf. site de Limoges)</w:t>
      </w:r>
      <w:r w:rsidR="006E4B26" w:rsidRPr="00E714A1">
        <w:t>, ou</w:t>
      </w:r>
      <w:r w:rsidR="00CB7F85" w:rsidRPr="00E714A1">
        <w:t xml:space="preserve"> pour</w:t>
      </w:r>
      <w:r w:rsidR="006E4B26" w:rsidRPr="00E714A1">
        <w:t xml:space="preserve"> le contrôle</w:t>
      </w:r>
      <w:r w:rsidR="006E4B26" w:rsidRPr="005407C9">
        <w:t xml:space="preserve"> de la réglementation « Amiante » </w:t>
      </w:r>
      <w:r w:rsidR="00847846" w:rsidRPr="005407C9">
        <w:t>(cf.</w:t>
      </w:r>
      <w:r w:rsidR="006E4B26" w:rsidRPr="005407C9">
        <w:t xml:space="preserve"> site de Clermont Ferrand pour AURA). </w:t>
      </w:r>
    </w:p>
    <w:p w:rsidR="00686EA1" w:rsidRPr="005407C9" w:rsidRDefault="009D3FDF" w:rsidP="00FB42C5">
      <w:pPr>
        <w:jc w:val="both"/>
      </w:pPr>
      <w:r>
        <w:t>En outre, il</w:t>
      </w:r>
      <w:r w:rsidR="00686EA1" w:rsidRPr="005407C9">
        <w:t xml:space="preserve"> reste présent dans les sites régionaux distants sur différentes activités comme </w:t>
      </w:r>
      <w:r w:rsidR="00DC5B1C">
        <w:t>celles du Médecin Inspecteur Régional du Travail (</w:t>
      </w:r>
      <w:r w:rsidR="00F7284B" w:rsidRPr="005407C9">
        <w:t>le MIRT</w:t>
      </w:r>
      <w:proofErr w:type="gramStart"/>
      <w:r w:rsidR="00DC5B1C">
        <w:t>)</w:t>
      </w:r>
      <w:r w:rsidR="00F7284B" w:rsidRPr="005407C9">
        <w:t xml:space="preserve"> ,</w:t>
      </w:r>
      <w:proofErr w:type="gramEnd"/>
      <w:r w:rsidR="00F7284B" w:rsidRPr="005407C9">
        <w:t xml:space="preserve"> </w:t>
      </w:r>
      <w:r w:rsidR="00DC5B1C">
        <w:t xml:space="preserve">de </w:t>
      </w:r>
      <w:r w:rsidR="00F7284B" w:rsidRPr="005407C9">
        <w:t>l’URACTI</w:t>
      </w:r>
      <w:r w:rsidR="00480456" w:rsidRPr="005407C9">
        <w:t xml:space="preserve">, </w:t>
      </w:r>
      <w:r w:rsidR="00DC5B1C">
        <w:t xml:space="preserve">de </w:t>
      </w:r>
      <w:r w:rsidR="00480456" w:rsidRPr="005407C9">
        <w:t>l’équipe pluridisciplinaire</w:t>
      </w:r>
      <w:r w:rsidR="002B3A67" w:rsidRPr="005407C9">
        <w:t xml:space="preserve">, </w:t>
      </w:r>
      <w:r w:rsidR="00DC5B1C">
        <w:t xml:space="preserve">du </w:t>
      </w:r>
      <w:r w:rsidR="002B3A67" w:rsidRPr="005407C9">
        <w:t>réseau des risques particuliers…</w:t>
      </w:r>
      <w:r w:rsidR="00847846" w:rsidRPr="005407C9">
        <w:t>etc.</w:t>
      </w:r>
    </w:p>
    <w:p w:rsidR="00A12AAC" w:rsidRPr="00686EA1" w:rsidRDefault="00394FA4" w:rsidP="00FB42C5">
      <w:pPr>
        <w:jc w:val="both"/>
        <w:rPr>
          <w:b/>
          <w:u w:val="single"/>
        </w:rPr>
      </w:pPr>
      <w:r>
        <w:rPr>
          <w:b/>
          <w:u w:val="single"/>
        </w:rPr>
        <w:t>Le Pôle C</w:t>
      </w:r>
    </w:p>
    <w:p w:rsidR="00616879" w:rsidRPr="005407C9" w:rsidRDefault="00616879" w:rsidP="005407C9">
      <w:pPr>
        <w:jc w:val="both"/>
      </w:pPr>
      <w:r w:rsidRPr="005407C9">
        <w:t>Son périmètre reste, à ce stade, inchangé. Il est en charge de la déclinaison de la politique de contrôle et d’en</w:t>
      </w:r>
      <w:r w:rsidR="00843024">
        <w:t>quête en matière de concurrence</w:t>
      </w:r>
      <w:r w:rsidRPr="005407C9">
        <w:t>, consommation et répression des fraudes, et plus généralement de veille d</w:t>
      </w:r>
      <w:r w:rsidR="00843024">
        <w:t>u respect de</w:t>
      </w:r>
      <w:r w:rsidRPr="005407C9">
        <w:t xml:space="preserve"> la loyauté des transactions commerciales. Il est chargé d’animer la mise en œuvre de cette politique pa</w:t>
      </w:r>
      <w:r w:rsidR="00843024">
        <w:t>r les échelons départementaux (DDI)</w:t>
      </w:r>
      <w:r w:rsidRPr="005407C9">
        <w:t>.</w:t>
      </w:r>
    </w:p>
    <w:p w:rsidR="000121CD" w:rsidRPr="005407C9" w:rsidRDefault="00616879" w:rsidP="005407C9">
      <w:pPr>
        <w:jc w:val="both"/>
      </w:pPr>
      <w:r w:rsidRPr="005407C9">
        <w:t>Il doit prendre en compte, au cas pas cas, des organisations inter régionales pré existantes (brigade LME, BIEV, BIEC) dans un souci de simplification</w:t>
      </w:r>
      <w:r w:rsidR="00843024">
        <w:t>,</w:t>
      </w:r>
      <w:r w:rsidRPr="005407C9">
        <w:t xml:space="preserve"> de cohérence et de mutualisation des compétences réputées rares</w:t>
      </w:r>
      <w:r w:rsidR="001C21EB" w:rsidRPr="005407C9">
        <w:t xml:space="preserve"> </w:t>
      </w:r>
      <w:r w:rsidR="00843024">
        <w:t>(</w:t>
      </w:r>
      <w:r w:rsidR="00847846" w:rsidRPr="005407C9">
        <w:t>cf.</w:t>
      </w:r>
      <w:r w:rsidR="002B3A67" w:rsidRPr="005407C9">
        <w:t xml:space="preserve"> nouvelle cartographie </w:t>
      </w:r>
      <w:r w:rsidRPr="005407C9">
        <w:t xml:space="preserve">proposées </w:t>
      </w:r>
      <w:r w:rsidR="002B3A67" w:rsidRPr="005407C9">
        <w:t xml:space="preserve">des </w:t>
      </w:r>
      <w:r w:rsidR="00843024">
        <w:t>air</w:t>
      </w:r>
      <w:r w:rsidR="002B3A67" w:rsidRPr="005407C9">
        <w:t>es de contrôle en AURA</w:t>
      </w:r>
      <w:r w:rsidRPr="005407C9">
        <w:t xml:space="preserve">  et LRMP</w:t>
      </w:r>
      <w:r w:rsidR="002B3A67" w:rsidRPr="005407C9">
        <w:t xml:space="preserve"> </w:t>
      </w:r>
      <w:r w:rsidR="00394FA4">
        <w:t>)</w:t>
      </w:r>
      <w:r w:rsidRPr="005407C9">
        <w:t>.</w:t>
      </w:r>
    </w:p>
    <w:p w:rsidR="002F5B29" w:rsidRPr="005407C9" w:rsidRDefault="001C21EB" w:rsidP="005407C9">
      <w:pPr>
        <w:jc w:val="both"/>
      </w:pPr>
      <w:r w:rsidRPr="005407C9">
        <w:t xml:space="preserve">Il développe, en liaison avec les DDI, un appui spécialisé indispensable sur plusieurs domaines d’expertise (fruit et légumes, CP2M, </w:t>
      </w:r>
      <w:r w:rsidR="00843024">
        <w:t>c</w:t>
      </w:r>
      <w:r w:rsidR="00616879" w:rsidRPr="005407C9">
        <w:t>ommande publique / LRMP ,</w:t>
      </w:r>
      <w:r w:rsidR="00847846" w:rsidRPr="005407C9">
        <w:t>etc.</w:t>
      </w:r>
      <w:r w:rsidR="00616879" w:rsidRPr="005407C9">
        <w:t xml:space="preserve"> …</w:t>
      </w:r>
      <w:r w:rsidR="00394FA4">
        <w:t>).</w:t>
      </w:r>
    </w:p>
    <w:p w:rsidR="0000798A" w:rsidRPr="005F4D4A" w:rsidRDefault="000121CD" w:rsidP="005407C9">
      <w:pPr>
        <w:jc w:val="both"/>
      </w:pPr>
      <w:r w:rsidRPr="005F4D4A">
        <w:t xml:space="preserve">Par </w:t>
      </w:r>
      <w:r w:rsidR="001C21EB" w:rsidRPr="005F4D4A">
        <w:t>ailleurs,</w:t>
      </w:r>
      <w:r w:rsidRPr="005F4D4A">
        <w:t xml:space="preserve"> il demeure également installé en proximité et présent dans </w:t>
      </w:r>
      <w:r w:rsidR="001C21EB" w:rsidRPr="005F4D4A">
        <w:t>les sites régionaux distants</w:t>
      </w:r>
      <w:r w:rsidRPr="005F4D4A">
        <w:t xml:space="preserve"> </w:t>
      </w:r>
      <w:r w:rsidR="001C21EB" w:rsidRPr="005F4D4A">
        <w:t>(antennes)</w:t>
      </w:r>
      <w:r w:rsidRPr="005F4D4A">
        <w:t xml:space="preserve"> pour assurer les missions de contrôle lié</w:t>
      </w:r>
      <w:r w:rsidR="00843024" w:rsidRPr="005F4D4A">
        <w:t>e</w:t>
      </w:r>
      <w:r w:rsidRPr="005F4D4A">
        <w:t>s à la métrologie légale.</w:t>
      </w:r>
      <w:r w:rsidR="00747FD9" w:rsidRPr="005F4D4A">
        <w:t xml:space="preserve"> A ce titre</w:t>
      </w:r>
      <w:r w:rsidR="00843024" w:rsidRPr="005F4D4A">
        <w:t>,</w:t>
      </w:r>
      <w:r w:rsidR="00747FD9" w:rsidRPr="005F4D4A">
        <w:t xml:space="preserve"> il prend aussi en compte les particularités locales (brigades LME à Poitiers, BIEV à Bordeaux et </w:t>
      </w:r>
      <w:r w:rsidR="00843024" w:rsidRPr="005F4D4A">
        <w:t>Angoulême</w:t>
      </w:r>
      <w:r w:rsidR="00394FA4">
        <w:t>).</w:t>
      </w:r>
    </w:p>
    <w:p w:rsidR="0091574F" w:rsidRPr="005407C9" w:rsidRDefault="005F4D4A" w:rsidP="005407C9">
      <w:pPr>
        <w:jc w:val="both"/>
      </w:pPr>
      <w:r w:rsidRPr="005F4D4A">
        <w:t xml:space="preserve">Comme pour le pôle T, dans un souci d’équilibre des territoires et de </w:t>
      </w:r>
      <w:r w:rsidRPr="005F4D4A">
        <w:rPr>
          <w:bCs/>
        </w:rPr>
        <w:t>prise en compte, dans le diagnostic, des enjeux territoriaux</w:t>
      </w:r>
      <w:r w:rsidRPr="005F4D4A">
        <w:t>, il peut être</w:t>
      </w:r>
      <w:r w:rsidR="00843024" w:rsidRPr="005F4D4A">
        <w:rPr>
          <w:bCs/>
        </w:rPr>
        <w:t xml:space="preserve"> propos</w:t>
      </w:r>
      <w:r w:rsidRPr="005F4D4A">
        <w:rPr>
          <w:bCs/>
        </w:rPr>
        <w:t>é</w:t>
      </w:r>
      <w:r w:rsidR="00843024" w:rsidRPr="005F4D4A">
        <w:rPr>
          <w:bCs/>
        </w:rPr>
        <w:t xml:space="preserve"> une implantation principale distante, le pôle restant bien sûr implanté sur les deux sites</w:t>
      </w:r>
      <w:r w:rsidR="00843024" w:rsidRPr="005F4D4A">
        <w:rPr>
          <w:b/>
          <w:bCs/>
        </w:rPr>
        <w:t> </w:t>
      </w:r>
      <w:r w:rsidR="00843024" w:rsidRPr="005F4D4A">
        <w:t xml:space="preserve"> </w:t>
      </w:r>
      <w:r w:rsidR="001C21EB" w:rsidRPr="005F4D4A">
        <w:t>(cf.</w:t>
      </w:r>
      <w:r w:rsidR="00480456" w:rsidRPr="005F4D4A">
        <w:t xml:space="preserve"> </w:t>
      </w:r>
      <w:r w:rsidR="001C21EB" w:rsidRPr="005F4D4A">
        <w:t>LRMP)</w:t>
      </w:r>
      <w:r w:rsidR="00843024" w:rsidRPr="005F4D4A">
        <w:t>.</w:t>
      </w:r>
    </w:p>
    <w:p w:rsidR="00A44B99" w:rsidRDefault="00A44B99" w:rsidP="0091574F">
      <w:pPr>
        <w:rPr>
          <w:b/>
        </w:rPr>
      </w:pPr>
    </w:p>
    <w:p w:rsidR="0091574F" w:rsidRDefault="002C48E4" w:rsidP="002C48E4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 xml:space="preserve">L’impact en </w:t>
      </w:r>
      <w:r w:rsidR="00E2076A">
        <w:rPr>
          <w:b/>
        </w:rPr>
        <w:t>termes</w:t>
      </w:r>
      <w:r>
        <w:rPr>
          <w:b/>
        </w:rPr>
        <w:t xml:space="preserve"> de mobilités géographiques et fonctionnelles</w:t>
      </w:r>
    </w:p>
    <w:p w:rsidR="002C48E4" w:rsidRPr="00FC26BB" w:rsidRDefault="002C48E4" w:rsidP="005407C9">
      <w:pPr>
        <w:jc w:val="both"/>
      </w:pPr>
      <w:r w:rsidRPr="00FC26BB">
        <w:t>Les travaux menés jusqu’à présent ne permettent pas de do</w:t>
      </w:r>
      <w:r w:rsidR="00843024" w:rsidRPr="00FC26BB">
        <w:t xml:space="preserve">nner la vision précise </w:t>
      </w:r>
      <w:r w:rsidR="00E714A1">
        <w:t>d</w:t>
      </w:r>
      <w:r w:rsidR="00E714A1" w:rsidRPr="00FC26BB">
        <w:t xml:space="preserve">es </w:t>
      </w:r>
      <w:r w:rsidR="00E714A1">
        <w:t xml:space="preserve">possibles </w:t>
      </w:r>
      <w:r w:rsidR="00E714A1" w:rsidRPr="00FC26BB">
        <w:t xml:space="preserve">mobilités géographiques </w:t>
      </w:r>
      <w:r w:rsidR="00E714A1">
        <w:t>ou</w:t>
      </w:r>
      <w:r w:rsidR="00E714A1" w:rsidRPr="00FC26BB">
        <w:t xml:space="preserve"> fonctionnelles</w:t>
      </w:r>
      <w:r w:rsidR="00E714A1">
        <w:t xml:space="preserve"> L</w:t>
      </w:r>
      <w:r w:rsidR="00843024" w:rsidRPr="00FC26BB">
        <w:t xml:space="preserve">es </w:t>
      </w:r>
      <w:r w:rsidRPr="00FC26BB">
        <w:t xml:space="preserve">micro </w:t>
      </w:r>
      <w:r w:rsidR="00E2076A" w:rsidRPr="00FC26BB">
        <w:t>organigrammes,</w:t>
      </w:r>
      <w:r w:rsidRPr="00FC26BB">
        <w:t xml:space="preserve"> attendu</w:t>
      </w:r>
      <w:r w:rsidR="00E714A1">
        <w:t>s</w:t>
      </w:r>
      <w:r w:rsidRPr="00FC26BB">
        <w:t xml:space="preserve"> pour fin 2015, </w:t>
      </w:r>
      <w:r w:rsidR="009E1BCA">
        <w:t>devraient permettre de mieux identifier les impacts des nouvelles organisations en termes de ressources humaines. Ceci étant, ces impacts devraient être limités</w:t>
      </w:r>
      <w:r w:rsidR="00E66510" w:rsidRPr="00FC26BB">
        <w:t xml:space="preserve"> et concerner</w:t>
      </w:r>
      <w:r w:rsidR="009E1BCA">
        <w:t>ont</w:t>
      </w:r>
      <w:r w:rsidR="00E66510" w:rsidRPr="00FC26BB">
        <w:t xml:space="preserve"> </w:t>
      </w:r>
      <w:r w:rsidR="00843024" w:rsidRPr="00FC26BB">
        <w:rPr>
          <w:bCs/>
        </w:rPr>
        <w:t>au premier chef</w:t>
      </w:r>
      <w:r w:rsidR="00E66510" w:rsidRPr="00FC26BB">
        <w:t xml:space="preserve"> les emplois de direction</w:t>
      </w:r>
      <w:r w:rsidR="00FC26BB" w:rsidRPr="00FC26BB">
        <w:rPr>
          <w:bCs/>
        </w:rPr>
        <w:t xml:space="preserve"> ou des cadres volontaires pour suivre leur poste</w:t>
      </w:r>
      <w:r w:rsidR="00E66510" w:rsidRPr="00FC26BB">
        <w:t>, par suite l’impact des mobilités fonctionnelle</w:t>
      </w:r>
      <w:r w:rsidR="005837EC" w:rsidRPr="00FC26BB">
        <w:t>s</w:t>
      </w:r>
      <w:r w:rsidR="00E66510" w:rsidRPr="00FC26BB">
        <w:t xml:space="preserve"> pourrait </w:t>
      </w:r>
      <w:r w:rsidR="005837EC" w:rsidRPr="00FC26BB">
        <w:t xml:space="preserve">être de 10 à </w:t>
      </w:r>
      <w:r w:rsidR="00E66510" w:rsidRPr="00FC26BB">
        <w:t xml:space="preserve">30% </w:t>
      </w:r>
      <w:r w:rsidR="005837EC" w:rsidRPr="00FC26BB">
        <w:t xml:space="preserve"> pour les autres</w:t>
      </w:r>
      <w:r w:rsidR="00A44B99" w:rsidRPr="00FC26BB">
        <w:t xml:space="preserve"> catégories d’</w:t>
      </w:r>
      <w:r w:rsidR="00E2076A" w:rsidRPr="00FC26BB">
        <w:t>emplois.</w:t>
      </w:r>
    </w:p>
    <w:p w:rsidR="00A44B99" w:rsidRDefault="00A44B99" w:rsidP="00050A81">
      <w:pPr>
        <w:jc w:val="center"/>
        <w:rPr>
          <w:b/>
        </w:rPr>
      </w:pPr>
    </w:p>
    <w:p w:rsidR="00050A81" w:rsidRPr="00BD5FA6" w:rsidRDefault="00050A81" w:rsidP="00050A81">
      <w:pPr>
        <w:jc w:val="center"/>
        <w:rPr>
          <w:b/>
        </w:rPr>
      </w:pPr>
      <w:r w:rsidRPr="00BD5FA6">
        <w:rPr>
          <w:b/>
        </w:rPr>
        <w:t>************</w:t>
      </w:r>
    </w:p>
    <w:sectPr w:rsidR="00050A81" w:rsidRPr="00BD5FA6" w:rsidSect="00F6283E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4A1" w:rsidRDefault="00E714A1" w:rsidP="00FB42C5">
      <w:pPr>
        <w:spacing w:after="0" w:line="240" w:lineRule="auto"/>
      </w:pPr>
      <w:r>
        <w:separator/>
      </w:r>
    </w:p>
  </w:endnote>
  <w:endnote w:type="continuationSeparator" w:id="0">
    <w:p w:rsidR="00E714A1" w:rsidRDefault="00E714A1" w:rsidP="00FB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579"/>
      <w:docPartObj>
        <w:docPartGallery w:val="Page Numbers (Bottom of Page)"/>
        <w:docPartUnique/>
      </w:docPartObj>
    </w:sdtPr>
    <w:sdtContent>
      <w:p w:rsidR="00E714A1" w:rsidRDefault="00866945">
        <w:pPr>
          <w:pStyle w:val="Pieddepage"/>
          <w:jc w:val="center"/>
        </w:pPr>
        <w:fldSimple w:instr=" PAGE   \* MERGEFORMAT ">
          <w:r w:rsidR="00DC5B1C">
            <w:rPr>
              <w:noProof/>
            </w:rPr>
            <w:t>6</w:t>
          </w:r>
        </w:fldSimple>
      </w:p>
    </w:sdtContent>
  </w:sdt>
  <w:p w:rsidR="00E714A1" w:rsidRDefault="00E714A1" w:rsidP="005231D5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4A1" w:rsidRDefault="00E714A1" w:rsidP="00FB42C5">
      <w:pPr>
        <w:spacing w:after="0" w:line="240" w:lineRule="auto"/>
      </w:pPr>
      <w:r>
        <w:separator/>
      </w:r>
    </w:p>
  </w:footnote>
  <w:footnote w:type="continuationSeparator" w:id="0">
    <w:p w:rsidR="00E714A1" w:rsidRDefault="00E714A1" w:rsidP="00FB4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4A1" w:rsidRDefault="00E714A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4A1" w:rsidRDefault="00E714A1">
    <w:pPr>
      <w:pStyle w:val="En-tte"/>
    </w:pPr>
    <w:r>
      <w:t>DGP</w:t>
    </w:r>
    <w:r>
      <w:ptab w:relativeTo="margin" w:alignment="center" w:leader="none"/>
    </w:r>
    <w:r w:rsidR="00DC5B1C">
      <w:t>Réforme territoriale</w:t>
    </w:r>
    <w:r>
      <w:ptab w:relativeTo="margin" w:alignment="right" w:leader="none"/>
    </w:r>
    <w:r>
      <w:t>30 juin 2015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4A1" w:rsidRDefault="00E714A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1222"/>
    <w:multiLevelType w:val="hybridMultilevel"/>
    <w:tmpl w:val="AEBE4206"/>
    <w:lvl w:ilvl="0" w:tplc="90F4845E"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EAA12CF"/>
    <w:multiLevelType w:val="hybridMultilevel"/>
    <w:tmpl w:val="415013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7569BF"/>
    <w:rsid w:val="000009C6"/>
    <w:rsid w:val="0000401D"/>
    <w:rsid w:val="00004C28"/>
    <w:rsid w:val="0000798A"/>
    <w:rsid w:val="000121CD"/>
    <w:rsid w:val="00014C2D"/>
    <w:rsid w:val="00016878"/>
    <w:rsid w:val="00017145"/>
    <w:rsid w:val="00017337"/>
    <w:rsid w:val="000220F5"/>
    <w:rsid w:val="000239B0"/>
    <w:rsid w:val="00027508"/>
    <w:rsid w:val="00031849"/>
    <w:rsid w:val="000377A4"/>
    <w:rsid w:val="00037C5E"/>
    <w:rsid w:val="00041FF3"/>
    <w:rsid w:val="0004217E"/>
    <w:rsid w:val="00042A02"/>
    <w:rsid w:val="00044ECC"/>
    <w:rsid w:val="00050802"/>
    <w:rsid w:val="00050A81"/>
    <w:rsid w:val="00051DA3"/>
    <w:rsid w:val="00053936"/>
    <w:rsid w:val="00056177"/>
    <w:rsid w:val="000579FD"/>
    <w:rsid w:val="000609E5"/>
    <w:rsid w:val="000624F7"/>
    <w:rsid w:val="00063ED3"/>
    <w:rsid w:val="00064A74"/>
    <w:rsid w:val="00067CDE"/>
    <w:rsid w:val="0007157C"/>
    <w:rsid w:val="000719F7"/>
    <w:rsid w:val="00071F68"/>
    <w:rsid w:val="00071FF3"/>
    <w:rsid w:val="000733CE"/>
    <w:rsid w:val="00074DE4"/>
    <w:rsid w:val="00076EDC"/>
    <w:rsid w:val="00081111"/>
    <w:rsid w:val="000825EB"/>
    <w:rsid w:val="00082979"/>
    <w:rsid w:val="00083C26"/>
    <w:rsid w:val="00084718"/>
    <w:rsid w:val="00090896"/>
    <w:rsid w:val="00090AD8"/>
    <w:rsid w:val="00091D01"/>
    <w:rsid w:val="00092599"/>
    <w:rsid w:val="000932C0"/>
    <w:rsid w:val="00093608"/>
    <w:rsid w:val="000973CB"/>
    <w:rsid w:val="00097E1E"/>
    <w:rsid w:val="000A2B7B"/>
    <w:rsid w:val="000A680C"/>
    <w:rsid w:val="000A7A59"/>
    <w:rsid w:val="000C0C8E"/>
    <w:rsid w:val="000C1A8A"/>
    <w:rsid w:val="000C500D"/>
    <w:rsid w:val="000D08D0"/>
    <w:rsid w:val="000D0C70"/>
    <w:rsid w:val="000D417B"/>
    <w:rsid w:val="000D7CD2"/>
    <w:rsid w:val="000E2A07"/>
    <w:rsid w:val="000E3467"/>
    <w:rsid w:val="000E3FB3"/>
    <w:rsid w:val="000E76CF"/>
    <w:rsid w:val="000F08BC"/>
    <w:rsid w:val="000F22BC"/>
    <w:rsid w:val="000F475C"/>
    <w:rsid w:val="000F6216"/>
    <w:rsid w:val="000F7FEF"/>
    <w:rsid w:val="00102F78"/>
    <w:rsid w:val="00106C55"/>
    <w:rsid w:val="00110518"/>
    <w:rsid w:val="00113173"/>
    <w:rsid w:val="001136D5"/>
    <w:rsid w:val="00116360"/>
    <w:rsid w:val="001236D6"/>
    <w:rsid w:val="00123A01"/>
    <w:rsid w:val="00125BEC"/>
    <w:rsid w:val="0012665C"/>
    <w:rsid w:val="00126B10"/>
    <w:rsid w:val="00130CC5"/>
    <w:rsid w:val="00135DDC"/>
    <w:rsid w:val="0013728E"/>
    <w:rsid w:val="00141462"/>
    <w:rsid w:val="00142E58"/>
    <w:rsid w:val="00145111"/>
    <w:rsid w:val="0014564E"/>
    <w:rsid w:val="00147E47"/>
    <w:rsid w:val="00153D17"/>
    <w:rsid w:val="00160BF4"/>
    <w:rsid w:val="00166BAF"/>
    <w:rsid w:val="00170F22"/>
    <w:rsid w:val="00172D6A"/>
    <w:rsid w:val="0017356C"/>
    <w:rsid w:val="00174DFD"/>
    <w:rsid w:val="00175AB3"/>
    <w:rsid w:val="00177598"/>
    <w:rsid w:val="00182E6C"/>
    <w:rsid w:val="00184790"/>
    <w:rsid w:val="00184E45"/>
    <w:rsid w:val="00184E87"/>
    <w:rsid w:val="00186081"/>
    <w:rsid w:val="00190317"/>
    <w:rsid w:val="001918F1"/>
    <w:rsid w:val="00191C4A"/>
    <w:rsid w:val="00195FF3"/>
    <w:rsid w:val="00196525"/>
    <w:rsid w:val="00197C44"/>
    <w:rsid w:val="001A0E77"/>
    <w:rsid w:val="001A5DDC"/>
    <w:rsid w:val="001A6719"/>
    <w:rsid w:val="001B2581"/>
    <w:rsid w:val="001C21EB"/>
    <w:rsid w:val="001C2A4B"/>
    <w:rsid w:val="001D067B"/>
    <w:rsid w:val="001D36B7"/>
    <w:rsid w:val="001E33F6"/>
    <w:rsid w:val="001E3507"/>
    <w:rsid w:val="001E3DCA"/>
    <w:rsid w:val="001E5332"/>
    <w:rsid w:val="001F0F0C"/>
    <w:rsid w:val="001F1332"/>
    <w:rsid w:val="00202310"/>
    <w:rsid w:val="002036E2"/>
    <w:rsid w:val="002049B8"/>
    <w:rsid w:val="0021289C"/>
    <w:rsid w:val="00214CFE"/>
    <w:rsid w:val="00215F36"/>
    <w:rsid w:val="002208A1"/>
    <w:rsid w:val="00220C6A"/>
    <w:rsid w:val="002228C3"/>
    <w:rsid w:val="00222970"/>
    <w:rsid w:val="002233A1"/>
    <w:rsid w:val="00225218"/>
    <w:rsid w:val="00226ABA"/>
    <w:rsid w:val="0023029D"/>
    <w:rsid w:val="00231226"/>
    <w:rsid w:val="00232036"/>
    <w:rsid w:val="002352B3"/>
    <w:rsid w:val="00240114"/>
    <w:rsid w:val="00241822"/>
    <w:rsid w:val="00241DFA"/>
    <w:rsid w:val="00241E4D"/>
    <w:rsid w:val="002428A1"/>
    <w:rsid w:val="00242A88"/>
    <w:rsid w:val="00243399"/>
    <w:rsid w:val="002455D1"/>
    <w:rsid w:val="0024709B"/>
    <w:rsid w:val="00253DB5"/>
    <w:rsid w:val="002579A5"/>
    <w:rsid w:val="00264061"/>
    <w:rsid w:val="002660F1"/>
    <w:rsid w:val="00266764"/>
    <w:rsid w:val="00270ACC"/>
    <w:rsid w:val="002732A8"/>
    <w:rsid w:val="00274B3A"/>
    <w:rsid w:val="002766EC"/>
    <w:rsid w:val="002808B3"/>
    <w:rsid w:val="00280C2C"/>
    <w:rsid w:val="0028296A"/>
    <w:rsid w:val="00282FAC"/>
    <w:rsid w:val="00284661"/>
    <w:rsid w:val="0028514E"/>
    <w:rsid w:val="00293C55"/>
    <w:rsid w:val="00293DC4"/>
    <w:rsid w:val="00294633"/>
    <w:rsid w:val="0029520D"/>
    <w:rsid w:val="002A17D1"/>
    <w:rsid w:val="002A3576"/>
    <w:rsid w:val="002A4711"/>
    <w:rsid w:val="002A6145"/>
    <w:rsid w:val="002A69E6"/>
    <w:rsid w:val="002B3758"/>
    <w:rsid w:val="002B3A67"/>
    <w:rsid w:val="002B6197"/>
    <w:rsid w:val="002C3633"/>
    <w:rsid w:val="002C48E4"/>
    <w:rsid w:val="002D14ED"/>
    <w:rsid w:val="002D16A3"/>
    <w:rsid w:val="002D2FB4"/>
    <w:rsid w:val="002D3815"/>
    <w:rsid w:val="002D4695"/>
    <w:rsid w:val="002D6141"/>
    <w:rsid w:val="002E16EC"/>
    <w:rsid w:val="002E2F18"/>
    <w:rsid w:val="002E4980"/>
    <w:rsid w:val="002E4CAE"/>
    <w:rsid w:val="002F318C"/>
    <w:rsid w:val="002F4E76"/>
    <w:rsid w:val="002F5B29"/>
    <w:rsid w:val="00301856"/>
    <w:rsid w:val="00302A05"/>
    <w:rsid w:val="00302A64"/>
    <w:rsid w:val="00303203"/>
    <w:rsid w:val="003052AD"/>
    <w:rsid w:val="00312108"/>
    <w:rsid w:val="00316FBE"/>
    <w:rsid w:val="0032387A"/>
    <w:rsid w:val="0032763E"/>
    <w:rsid w:val="00337DDB"/>
    <w:rsid w:val="003405CA"/>
    <w:rsid w:val="003417CB"/>
    <w:rsid w:val="003426B4"/>
    <w:rsid w:val="00344191"/>
    <w:rsid w:val="003479F1"/>
    <w:rsid w:val="00350A4D"/>
    <w:rsid w:val="00351129"/>
    <w:rsid w:val="00351D7E"/>
    <w:rsid w:val="00352676"/>
    <w:rsid w:val="00353503"/>
    <w:rsid w:val="00353ECA"/>
    <w:rsid w:val="00355088"/>
    <w:rsid w:val="0035646F"/>
    <w:rsid w:val="00356FEF"/>
    <w:rsid w:val="00365059"/>
    <w:rsid w:val="003658BA"/>
    <w:rsid w:val="00372CC4"/>
    <w:rsid w:val="003767CD"/>
    <w:rsid w:val="003805DC"/>
    <w:rsid w:val="00381996"/>
    <w:rsid w:val="00381D23"/>
    <w:rsid w:val="00382F6B"/>
    <w:rsid w:val="00383C73"/>
    <w:rsid w:val="00384A83"/>
    <w:rsid w:val="00386423"/>
    <w:rsid w:val="003908ED"/>
    <w:rsid w:val="00390F03"/>
    <w:rsid w:val="00394FA4"/>
    <w:rsid w:val="003A0317"/>
    <w:rsid w:val="003B0BE6"/>
    <w:rsid w:val="003B2E98"/>
    <w:rsid w:val="003B4124"/>
    <w:rsid w:val="003B4BB0"/>
    <w:rsid w:val="003B5D03"/>
    <w:rsid w:val="003B6BC8"/>
    <w:rsid w:val="003C361C"/>
    <w:rsid w:val="003C5FE9"/>
    <w:rsid w:val="003C6D2B"/>
    <w:rsid w:val="003D3760"/>
    <w:rsid w:val="003D4729"/>
    <w:rsid w:val="003D5B96"/>
    <w:rsid w:val="003E0223"/>
    <w:rsid w:val="003E0BB8"/>
    <w:rsid w:val="003E2269"/>
    <w:rsid w:val="003E7F1B"/>
    <w:rsid w:val="003F3D39"/>
    <w:rsid w:val="003F4E29"/>
    <w:rsid w:val="003F4F0F"/>
    <w:rsid w:val="003F5A14"/>
    <w:rsid w:val="003F6BB0"/>
    <w:rsid w:val="004020A5"/>
    <w:rsid w:val="00402D63"/>
    <w:rsid w:val="00405393"/>
    <w:rsid w:val="004060F2"/>
    <w:rsid w:val="0040696C"/>
    <w:rsid w:val="00412F28"/>
    <w:rsid w:val="0041624F"/>
    <w:rsid w:val="004328CB"/>
    <w:rsid w:val="004400E8"/>
    <w:rsid w:val="004412C4"/>
    <w:rsid w:val="004418A0"/>
    <w:rsid w:val="004436A3"/>
    <w:rsid w:val="004464B0"/>
    <w:rsid w:val="00450700"/>
    <w:rsid w:val="004509A4"/>
    <w:rsid w:val="004509CE"/>
    <w:rsid w:val="004530A4"/>
    <w:rsid w:val="00453A2D"/>
    <w:rsid w:val="004551E9"/>
    <w:rsid w:val="00455E24"/>
    <w:rsid w:val="00456046"/>
    <w:rsid w:val="00460149"/>
    <w:rsid w:val="00460381"/>
    <w:rsid w:val="00462B8F"/>
    <w:rsid w:val="00463049"/>
    <w:rsid w:val="00463C20"/>
    <w:rsid w:val="004673A6"/>
    <w:rsid w:val="00467B20"/>
    <w:rsid w:val="00471485"/>
    <w:rsid w:val="00472848"/>
    <w:rsid w:val="00477BE4"/>
    <w:rsid w:val="00480456"/>
    <w:rsid w:val="0048443A"/>
    <w:rsid w:val="00486163"/>
    <w:rsid w:val="00487D2F"/>
    <w:rsid w:val="00490582"/>
    <w:rsid w:val="00490CAA"/>
    <w:rsid w:val="004937DF"/>
    <w:rsid w:val="00494B2D"/>
    <w:rsid w:val="00495939"/>
    <w:rsid w:val="004A178E"/>
    <w:rsid w:val="004A3052"/>
    <w:rsid w:val="004A41DC"/>
    <w:rsid w:val="004B683A"/>
    <w:rsid w:val="004B786F"/>
    <w:rsid w:val="004C02C2"/>
    <w:rsid w:val="004C1542"/>
    <w:rsid w:val="004C2B9F"/>
    <w:rsid w:val="004C391C"/>
    <w:rsid w:val="004C3C3C"/>
    <w:rsid w:val="004C4B4F"/>
    <w:rsid w:val="004C4C3A"/>
    <w:rsid w:val="004C58EA"/>
    <w:rsid w:val="004C6141"/>
    <w:rsid w:val="004C6ADE"/>
    <w:rsid w:val="004C7B1C"/>
    <w:rsid w:val="004D0D09"/>
    <w:rsid w:val="004D0F13"/>
    <w:rsid w:val="004D1E40"/>
    <w:rsid w:val="004D7C1C"/>
    <w:rsid w:val="004E09BE"/>
    <w:rsid w:val="004E561C"/>
    <w:rsid w:val="004E6CED"/>
    <w:rsid w:val="005114EB"/>
    <w:rsid w:val="0051789A"/>
    <w:rsid w:val="00520237"/>
    <w:rsid w:val="00521589"/>
    <w:rsid w:val="0052184F"/>
    <w:rsid w:val="005231D5"/>
    <w:rsid w:val="00532E48"/>
    <w:rsid w:val="005363DA"/>
    <w:rsid w:val="005407C9"/>
    <w:rsid w:val="00541803"/>
    <w:rsid w:val="00541D6E"/>
    <w:rsid w:val="00543DD3"/>
    <w:rsid w:val="005463F5"/>
    <w:rsid w:val="005531AA"/>
    <w:rsid w:val="00553DFC"/>
    <w:rsid w:val="0055501A"/>
    <w:rsid w:val="005569ED"/>
    <w:rsid w:val="005619EC"/>
    <w:rsid w:val="00561DC2"/>
    <w:rsid w:val="005647E0"/>
    <w:rsid w:val="00564B98"/>
    <w:rsid w:val="0056657D"/>
    <w:rsid w:val="00566E43"/>
    <w:rsid w:val="00567567"/>
    <w:rsid w:val="00571FBB"/>
    <w:rsid w:val="00577F98"/>
    <w:rsid w:val="00580321"/>
    <w:rsid w:val="005804D1"/>
    <w:rsid w:val="005812A0"/>
    <w:rsid w:val="00581D4B"/>
    <w:rsid w:val="00582882"/>
    <w:rsid w:val="00583024"/>
    <w:rsid w:val="00583555"/>
    <w:rsid w:val="005837EC"/>
    <w:rsid w:val="00584D2A"/>
    <w:rsid w:val="00587ADA"/>
    <w:rsid w:val="00593718"/>
    <w:rsid w:val="005937C1"/>
    <w:rsid w:val="00594A85"/>
    <w:rsid w:val="005A1AAB"/>
    <w:rsid w:val="005A4669"/>
    <w:rsid w:val="005A7B23"/>
    <w:rsid w:val="005B1625"/>
    <w:rsid w:val="005C06F5"/>
    <w:rsid w:val="005C1A1B"/>
    <w:rsid w:val="005C33A1"/>
    <w:rsid w:val="005C41BA"/>
    <w:rsid w:val="005C483A"/>
    <w:rsid w:val="005D3738"/>
    <w:rsid w:val="005D3FE8"/>
    <w:rsid w:val="005D4B4E"/>
    <w:rsid w:val="005E04BA"/>
    <w:rsid w:val="005E17D3"/>
    <w:rsid w:val="005E1F3B"/>
    <w:rsid w:val="005E37F9"/>
    <w:rsid w:val="005E42A2"/>
    <w:rsid w:val="005E46DB"/>
    <w:rsid w:val="005E5214"/>
    <w:rsid w:val="005E6B42"/>
    <w:rsid w:val="005E7CAE"/>
    <w:rsid w:val="005F1A26"/>
    <w:rsid w:val="005F3D85"/>
    <w:rsid w:val="005F3E03"/>
    <w:rsid w:val="005F4D4A"/>
    <w:rsid w:val="005F50A4"/>
    <w:rsid w:val="005F683F"/>
    <w:rsid w:val="005F79D9"/>
    <w:rsid w:val="00600335"/>
    <w:rsid w:val="0060680D"/>
    <w:rsid w:val="00606971"/>
    <w:rsid w:val="00606E6D"/>
    <w:rsid w:val="00610943"/>
    <w:rsid w:val="00610F38"/>
    <w:rsid w:val="00612621"/>
    <w:rsid w:val="00612792"/>
    <w:rsid w:val="006127D5"/>
    <w:rsid w:val="0061367B"/>
    <w:rsid w:val="00613CAE"/>
    <w:rsid w:val="00613FF8"/>
    <w:rsid w:val="00614AEA"/>
    <w:rsid w:val="006156F7"/>
    <w:rsid w:val="00616879"/>
    <w:rsid w:val="006228ED"/>
    <w:rsid w:val="0062307B"/>
    <w:rsid w:val="00626225"/>
    <w:rsid w:val="006265B3"/>
    <w:rsid w:val="006273CA"/>
    <w:rsid w:val="00630A29"/>
    <w:rsid w:val="0063610D"/>
    <w:rsid w:val="00654FBD"/>
    <w:rsid w:val="006567BD"/>
    <w:rsid w:val="006613BD"/>
    <w:rsid w:val="00661E26"/>
    <w:rsid w:val="00664D88"/>
    <w:rsid w:val="00666EFF"/>
    <w:rsid w:val="00666F70"/>
    <w:rsid w:val="00670B14"/>
    <w:rsid w:val="006713F9"/>
    <w:rsid w:val="00675F22"/>
    <w:rsid w:val="0067734E"/>
    <w:rsid w:val="0067754A"/>
    <w:rsid w:val="00681F47"/>
    <w:rsid w:val="0068252A"/>
    <w:rsid w:val="00683690"/>
    <w:rsid w:val="00686EA1"/>
    <w:rsid w:val="00686F59"/>
    <w:rsid w:val="00691EC4"/>
    <w:rsid w:val="006955BD"/>
    <w:rsid w:val="006A1A9A"/>
    <w:rsid w:val="006A268F"/>
    <w:rsid w:val="006A5F77"/>
    <w:rsid w:val="006A6304"/>
    <w:rsid w:val="006A6756"/>
    <w:rsid w:val="006A6BCC"/>
    <w:rsid w:val="006A77C2"/>
    <w:rsid w:val="006B403C"/>
    <w:rsid w:val="006B40F2"/>
    <w:rsid w:val="006B440F"/>
    <w:rsid w:val="006C2362"/>
    <w:rsid w:val="006C5353"/>
    <w:rsid w:val="006C7B0C"/>
    <w:rsid w:val="006C7B80"/>
    <w:rsid w:val="006D1F57"/>
    <w:rsid w:val="006D31AD"/>
    <w:rsid w:val="006E12AA"/>
    <w:rsid w:val="006E3F96"/>
    <w:rsid w:val="006E4B26"/>
    <w:rsid w:val="006E7FA7"/>
    <w:rsid w:val="006F0047"/>
    <w:rsid w:val="006F037C"/>
    <w:rsid w:val="006F26DD"/>
    <w:rsid w:val="006F4B7C"/>
    <w:rsid w:val="00700071"/>
    <w:rsid w:val="00700B1F"/>
    <w:rsid w:val="00713F57"/>
    <w:rsid w:val="0071707E"/>
    <w:rsid w:val="00724DB5"/>
    <w:rsid w:val="00726422"/>
    <w:rsid w:val="00727323"/>
    <w:rsid w:val="00732172"/>
    <w:rsid w:val="00732B81"/>
    <w:rsid w:val="00734AE7"/>
    <w:rsid w:val="007363C5"/>
    <w:rsid w:val="00736CD8"/>
    <w:rsid w:val="00737260"/>
    <w:rsid w:val="00741719"/>
    <w:rsid w:val="007420B6"/>
    <w:rsid w:val="0074450A"/>
    <w:rsid w:val="00745E65"/>
    <w:rsid w:val="0074679C"/>
    <w:rsid w:val="00746C39"/>
    <w:rsid w:val="00747FD9"/>
    <w:rsid w:val="0075072C"/>
    <w:rsid w:val="0075645E"/>
    <w:rsid w:val="007569BF"/>
    <w:rsid w:val="00757045"/>
    <w:rsid w:val="00757CB9"/>
    <w:rsid w:val="00760ADD"/>
    <w:rsid w:val="0076250B"/>
    <w:rsid w:val="00764374"/>
    <w:rsid w:val="00770D45"/>
    <w:rsid w:val="0077145B"/>
    <w:rsid w:val="007721F9"/>
    <w:rsid w:val="00772ABE"/>
    <w:rsid w:val="00772F7C"/>
    <w:rsid w:val="0077528B"/>
    <w:rsid w:val="00777371"/>
    <w:rsid w:val="0078366D"/>
    <w:rsid w:val="007846FB"/>
    <w:rsid w:val="00786626"/>
    <w:rsid w:val="00786903"/>
    <w:rsid w:val="00786CF6"/>
    <w:rsid w:val="007941FF"/>
    <w:rsid w:val="007944A4"/>
    <w:rsid w:val="00794C53"/>
    <w:rsid w:val="00796700"/>
    <w:rsid w:val="0079754D"/>
    <w:rsid w:val="007A0D53"/>
    <w:rsid w:val="007A3015"/>
    <w:rsid w:val="007A3F78"/>
    <w:rsid w:val="007A464A"/>
    <w:rsid w:val="007A4F98"/>
    <w:rsid w:val="007A503B"/>
    <w:rsid w:val="007A6B73"/>
    <w:rsid w:val="007B176F"/>
    <w:rsid w:val="007B2934"/>
    <w:rsid w:val="007B4522"/>
    <w:rsid w:val="007C22C6"/>
    <w:rsid w:val="007D092A"/>
    <w:rsid w:val="007D267F"/>
    <w:rsid w:val="007D51E5"/>
    <w:rsid w:val="007D53FC"/>
    <w:rsid w:val="007D7A2B"/>
    <w:rsid w:val="007E10F9"/>
    <w:rsid w:val="007E75AC"/>
    <w:rsid w:val="007F091B"/>
    <w:rsid w:val="007F3D6F"/>
    <w:rsid w:val="007F5CA1"/>
    <w:rsid w:val="007F67B1"/>
    <w:rsid w:val="007F7599"/>
    <w:rsid w:val="0081001A"/>
    <w:rsid w:val="00814DB5"/>
    <w:rsid w:val="008167AF"/>
    <w:rsid w:val="00816C9F"/>
    <w:rsid w:val="008171DB"/>
    <w:rsid w:val="008176D6"/>
    <w:rsid w:val="00817865"/>
    <w:rsid w:val="00817A1C"/>
    <w:rsid w:val="00821334"/>
    <w:rsid w:val="008229A4"/>
    <w:rsid w:val="00824195"/>
    <w:rsid w:val="00831FE4"/>
    <w:rsid w:val="00833365"/>
    <w:rsid w:val="00833F7F"/>
    <w:rsid w:val="008343EE"/>
    <w:rsid w:val="00837D55"/>
    <w:rsid w:val="00840227"/>
    <w:rsid w:val="008408EF"/>
    <w:rsid w:val="00842AA8"/>
    <w:rsid w:val="00843024"/>
    <w:rsid w:val="00844876"/>
    <w:rsid w:val="00845100"/>
    <w:rsid w:val="0084612A"/>
    <w:rsid w:val="00847846"/>
    <w:rsid w:val="00853E7E"/>
    <w:rsid w:val="008571C4"/>
    <w:rsid w:val="008572BC"/>
    <w:rsid w:val="008645B9"/>
    <w:rsid w:val="00866945"/>
    <w:rsid w:val="00870611"/>
    <w:rsid w:val="00872BED"/>
    <w:rsid w:val="00876015"/>
    <w:rsid w:val="008764DB"/>
    <w:rsid w:val="008811BA"/>
    <w:rsid w:val="00883C0D"/>
    <w:rsid w:val="00887587"/>
    <w:rsid w:val="00887C1B"/>
    <w:rsid w:val="00890616"/>
    <w:rsid w:val="00891DD3"/>
    <w:rsid w:val="0089232F"/>
    <w:rsid w:val="00894AED"/>
    <w:rsid w:val="008956C3"/>
    <w:rsid w:val="00896084"/>
    <w:rsid w:val="0089617A"/>
    <w:rsid w:val="008A1B82"/>
    <w:rsid w:val="008A667C"/>
    <w:rsid w:val="008A7E0C"/>
    <w:rsid w:val="008B0C66"/>
    <w:rsid w:val="008B27FE"/>
    <w:rsid w:val="008B3975"/>
    <w:rsid w:val="008B54C2"/>
    <w:rsid w:val="008B70BF"/>
    <w:rsid w:val="008C2042"/>
    <w:rsid w:val="008C51C0"/>
    <w:rsid w:val="008D282C"/>
    <w:rsid w:val="008E41C2"/>
    <w:rsid w:val="008E4BB6"/>
    <w:rsid w:val="008E50A0"/>
    <w:rsid w:val="008E545F"/>
    <w:rsid w:val="008E6AC5"/>
    <w:rsid w:val="008F0790"/>
    <w:rsid w:val="008F1F2E"/>
    <w:rsid w:val="008F2573"/>
    <w:rsid w:val="008F29C2"/>
    <w:rsid w:val="008F3A16"/>
    <w:rsid w:val="008F4DBE"/>
    <w:rsid w:val="009034CC"/>
    <w:rsid w:val="00904B42"/>
    <w:rsid w:val="00905056"/>
    <w:rsid w:val="00906171"/>
    <w:rsid w:val="0090661A"/>
    <w:rsid w:val="0091141C"/>
    <w:rsid w:val="0091574F"/>
    <w:rsid w:val="00915866"/>
    <w:rsid w:val="00917D64"/>
    <w:rsid w:val="0092232D"/>
    <w:rsid w:val="009254DC"/>
    <w:rsid w:val="00931276"/>
    <w:rsid w:val="00931C5C"/>
    <w:rsid w:val="00935593"/>
    <w:rsid w:val="00943A58"/>
    <w:rsid w:val="00945272"/>
    <w:rsid w:val="009468CE"/>
    <w:rsid w:val="009471B7"/>
    <w:rsid w:val="00953BE7"/>
    <w:rsid w:val="00961505"/>
    <w:rsid w:val="00961A93"/>
    <w:rsid w:val="00962C4D"/>
    <w:rsid w:val="00967CAA"/>
    <w:rsid w:val="00973731"/>
    <w:rsid w:val="0097608F"/>
    <w:rsid w:val="0097764D"/>
    <w:rsid w:val="009810B2"/>
    <w:rsid w:val="0098403F"/>
    <w:rsid w:val="00993C93"/>
    <w:rsid w:val="00997A6D"/>
    <w:rsid w:val="009A0275"/>
    <w:rsid w:val="009A099B"/>
    <w:rsid w:val="009A09B7"/>
    <w:rsid w:val="009A18DB"/>
    <w:rsid w:val="009A43B2"/>
    <w:rsid w:val="009A7156"/>
    <w:rsid w:val="009B023A"/>
    <w:rsid w:val="009B2074"/>
    <w:rsid w:val="009B34A0"/>
    <w:rsid w:val="009B37E5"/>
    <w:rsid w:val="009C1E47"/>
    <w:rsid w:val="009C3AF0"/>
    <w:rsid w:val="009C4B91"/>
    <w:rsid w:val="009C64D9"/>
    <w:rsid w:val="009D06CD"/>
    <w:rsid w:val="009D0816"/>
    <w:rsid w:val="009D3FDF"/>
    <w:rsid w:val="009D5464"/>
    <w:rsid w:val="009D5D0A"/>
    <w:rsid w:val="009D60E9"/>
    <w:rsid w:val="009D616D"/>
    <w:rsid w:val="009D79EB"/>
    <w:rsid w:val="009E1BCA"/>
    <w:rsid w:val="009E2491"/>
    <w:rsid w:val="009E5337"/>
    <w:rsid w:val="009E546F"/>
    <w:rsid w:val="009E79D0"/>
    <w:rsid w:val="009F04AB"/>
    <w:rsid w:val="009F04C8"/>
    <w:rsid w:val="009F11F5"/>
    <w:rsid w:val="009F43D8"/>
    <w:rsid w:val="009F504C"/>
    <w:rsid w:val="009F58DE"/>
    <w:rsid w:val="009F5F4E"/>
    <w:rsid w:val="009F68B9"/>
    <w:rsid w:val="009F7609"/>
    <w:rsid w:val="00A009C1"/>
    <w:rsid w:val="00A02294"/>
    <w:rsid w:val="00A031B6"/>
    <w:rsid w:val="00A04B6A"/>
    <w:rsid w:val="00A07191"/>
    <w:rsid w:val="00A11817"/>
    <w:rsid w:val="00A12AAC"/>
    <w:rsid w:val="00A1474E"/>
    <w:rsid w:val="00A1577A"/>
    <w:rsid w:val="00A20112"/>
    <w:rsid w:val="00A2567F"/>
    <w:rsid w:val="00A262E1"/>
    <w:rsid w:val="00A27A4B"/>
    <w:rsid w:val="00A32BEB"/>
    <w:rsid w:val="00A33913"/>
    <w:rsid w:val="00A34688"/>
    <w:rsid w:val="00A4417F"/>
    <w:rsid w:val="00A447A2"/>
    <w:rsid w:val="00A44B99"/>
    <w:rsid w:val="00A45595"/>
    <w:rsid w:val="00A45F8B"/>
    <w:rsid w:val="00A50586"/>
    <w:rsid w:val="00A559B1"/>
    <w:rsid w:val="00A56051"/>
    <w:rsid w:val="00A56E25"/>
    <w:rsid w:val="00A56E68"/>
    <w:rsid w:val="00A57480"/>
    <w:rsid w:val="00A57546"/>
    <w:rsid w:val="00A605C6"/>
    <w:rsid w:val="00A60817"/>
    <w:rsid w:val="00A61F00"/>
    <w:rsid w:val="00A62416"/>
    <w:rsid w:val="00A628B0"/>
    <w:rsid w:val="00A70ABE"/>
    <w:rsid w:val="00A70DD7"/>
    <w:rsid w:val="00A73757"/>
    <w:rsid w:val="00A73B73"/>
    <w:rsid w:val="00A73CB7"/>
    <w:rsid w:val="00A7725A"/>
    <w:rsid w:val="00A82F5D"/>
    <w:rsid w:val="00A83744"/>
    <w:rsid w:val="00A8480B"/>
    <w:rsid w:val="00A8522C"/>
    <w:rsid w:val="00A8641F"/>
    <w:rsid w:val="00A86DD5"/>
    <w:rsid w:val="00A94E8C"/>
    <w:rsid w:val="00A96768"/>
    <w:rsid w:val="00A96800"/>
    <w:rsid w:val="00AA2573"/>
    <w:rsid w:val="00AA3942"/>
    <w:rsid w:val="00AB3B33"/>
    <w:rsid w:val="00AB3F56"/>
    <w:rsid w:val="00AB4AE6"/>
    <w:rsid w:val="00AB53A3"/>
    <w:rsid w:val="00AB55E3"/>
    <w:rsid w:val="00AB799E"/>
    <w:rsid w:val="00AC2BFE"/>
    <w:rsid w:val="00AC3188"/>
    <w:rsid w:val="00AC3BC0"/>
    <w:rsid w:val="00AD2569"/>
    <w:rsid w:val="00AD4DCD"/>
    <w:rsid w:val="00AD5C9F"/>
    <w:rsid w:val="00AD79E7"/>
    <w:rsid w:val="00AE2F37"/>
    <w:rsid w:val="00AE35BE"/>
    <w:rsid w:val="00AE38E9"/>
    <w:rsid w:val="00AE4BE7"/>
    <w:rsid w:val="00AF220E"/>
    <w:rsid w:val="00AF3CE9"/>
    <w:rsid w:val="00AF6DED"/>
    <w:rsid w:val="00AF7C76"/>
    <w:rsid w:val="00B00DBD"/>
    <w:rsid w:val="00B04882"/>
    <w:rsid w:val="00B04ED8"/>
    <w:rsid w:val="00B0595C"/>
    <w:rsid w:val="00B064C0"/>
    <w:rsid w:val="00B066BE"/>
    <w:rsid w:val="00B10D37"/>
    <w:rsid w:val="00B125D1"/>
    <w:rsid w:val="00B15988"/>
    <w:rsid w:val="00B164DE"/>
    <w:rsid w:val="00B17DEA"/>
    <w:rsid w:val="00B25DB1"/>
    <w:rsid w:val="00B3559B"/>
    <w:rsid w:val="00B3677F"/>
    <w:rsid w:val="00B40A3F"/>
    <w:rsid w:val="00B4193D"/>
    <w:rsid w:val="00B474E6"/>
    <w:rsid w:val="00B53B1E"/>
    <w:rsid w:val="00B53D72"/>
    <w:rsid w:val="00B5421C"/>
    <w:rsid w:val="00B5741B"/>
    <w:rsid w:val="00B63166"/>
    <w:rsid w:val="00B666CA"/>
    <w:rsid w:val="00B67048"/>
    <w:rsid w:val="00B772B6"/>
    <w:rsid w:val="00B81A5C"/>
    <w:rsid w:val="00B81CB6"/>
    <w:rsid w:val="00B84C4A"/>
    <w:rsid w:val="00B87456"/>
    <w:rsid w:val="00B905E9"/>
    <w:rsid w:val="00B93014"/>
    <w:rsid w:val="00B958E9"/>
    <w:rsid w:val="00B968B5"/>
    <w:rsid w:val="00B971B1"/>
    <w:rsid w:val="00B977CA"/>
    <w:rsid w:val="00BA2624"/>
    <w:rsid w:val="00BA54D8"/>
    <w:rsid w:val="00BA5C3E"/>
    <w:rsid w:val="00BB3118"/>
    <w:rsid w:val="00BB49E4"/>
    <w:rsid w:val="00BB56B0"/>
    <w:rsid w:val="00BB5D84"/>
    <w:rsid w:val="00BB6055"/>
    <w:rsid w:val="00BC37A5"/>
    <w:rsid w:val="00BC51CB"/>
    <w:rsid w:val="00BC52C6"/>
    <w:rsid w:val="00BC7DC3"/>
    <w:rsid w:val="00BD01F0"/>
    <w:rsid w:val="00BD01F1"/>
    <w:rsid w:val="00BD2087"/>
    <w:rsid w:val="00BD538F"/>
    <w:rsid w:val="00BD5FA6"/>
    <w:rsid w:val="00BD65F0"/>
    <w:rsid w:val="00BE379E"/>
    <w:rsid w:val="00BE4605"/>
    <w:rsid w:val="00BE5F5E"/>
    <w:rsid w:val="00BE761C"/>
    <w:rsid w:val="00BE77D2"/>
    <w:rsid w:val="00BF0D53"/>
    <w:rsid w:val="00BF1070"/>
    <w:rsid w:val="00BF4649"/>
    <w:rsid w:val="00BF490C"/>
    <w:rsid w:val="00BF4FB0"/>
    <w:rsid w:val="00BF79FA"/>
    <w:rsid w:val="00C00116"/>
    <w:rsid w:val="00C00E61"/>
    <w:rsid w:val="00C02603"/>
    <w:rsid w:val="00C03F8B"/>
    <w:rsid w:val="00C046E4"/>
    <w:rsid w:val="00C04FD1"/>
    <w:rsid w:val="00C15F98"/>
    <w:rsid w:val="00C205E3"/>
    <w:rsid w:val="00C22975"/>
    <w:rsid w:val="00C238E2"/>
    <w:rsid w:val="00C247A3"/>
    <w:rsid w:val="00C2511A"/>
    <w:rsid w:val="00C26F49"/>
    <w:rsid w:val="00C307EB"/>
    <w:rsid w:val="00C317A3"/>
    <w:rsid w:val="00C32F31"/>
    <w:rsid w:val="00C347FB"/>
    <w:rsid w:val="00C34F74"/>
    <w:rsid w:val="00C35D4C"/>
    <w:rsid w:val="00C46EBE"/>
    <w:rsid w:val="00C50557"/>
    <w:rsid w:val="00C512F7"/>
    <w:rsid w:val="00C51D4B"/>
    <w:rsid w:val="00C53821"/>
    <w:rsid w:val="00C5578C"/>
    <w:rsid w:val="00C60343"/>
    <w:rsid w:val="00C61741"/>
    <w:rsid w:val="00C669B3"/>
    <w:rsid w:val="00C80FDC"/>
    <w:rsid w:val="00C830A9"/>
    <w:rsid w:val="00C8426C"/>
    <w:rsid w:val="00C91530"/>
    <w:rsid w:val="00C93715"/>
    <w:rsid w:val="00CA4B1B"/>
    <w:rsid w:val="00CA6B51"/>
    <w:rsid w:val="00CA771B"/>
    <w:rsid w:val="00CB34F3"/>
    <w:rsid w:val="00CB7F85"/>
    <w:rsid w:val="00CC01F1"/>
    <w:rsid w:val="00CC14EA"/>
    <w:rsid w:val="00CC1B8E"/>
    <w:rsid w:val="00CC5F56"/>
    <w:rsid w:val="00CC6161"/>
    <w:rsid w:val="00CC6C86"/>
    <w:rsid w:val="00CC6CB4"/>
    <w:rsid w:val="00CC7B7B"/>
    <w:rsid w:val="00CD45B1"/>
    <w:rsid w:val="00CD5DED"/>
    <w:rsid w:val="00CE27B0"/>
    <w:rsid w:val="00CE2D87"/>
    <w:rsid w:val="00CE2F4F"/>
    <w:rsid w:val="00CE35DA"/>
    <w:rsid w:val="00CE4131"/>
    <w:rsid w:val="00CE527C"/>
    <w:rsid w:val="00CE5EEF"/>
    <w:rsid w:val="00CE6678"/>
    <w:rsid w:val="00CE6B18"/>
    <w:rsid w:val="00CF02E0"/>
    <w:rsid w:val="00CF6B10"/>
    <w:rsid w:val="00CF762B"/>
    <w:rsid w:val="00D035EC"/>
    <w:rsid w:val="00D03838"/>
    <w:rsid w:val="00D0417E"/>
    <w:rsid w:val="00D128DC"/>
    <w:rsid w:val="00D13F02"/>
    <w:rsid w:val="00D15D38"/>
    <w:rsid w:val="00D202FD"/>
    <w:rsid w:val="00D21CE0"/>
    <w:rsid w:val="00D240CC"/>
    <w:rsid w:val="00D24CFA"/>
    <w:rsid w:val="00D24EBE"/>
    <w:rsid w:val="00D2639D"/>
    <w:rsid w:val="00D335D8"/>
    <w:rsid w:val="00D34088"/>
    <w:rsid w:val="00D357D4"/>
    <w:rsid w:val="00D36DC6"/>
    <w:rsid w:val="00D42108"/>
    <w:rsid w:val="00D423D3"/>
    <w:rsid w:val="00D42A61"/>
    <w:rsid w:val="00D4537D"/>
    <w:rsid w:val="00D45641"/>
    <w:rsid w:val="00D46BD2"/>
    <w:rsid w:val="00D50B01"/>
    <w:rsid w:val="00D5228F"/>
    <w:rsid w:val="00D5430F"/>
    <w:rsid w:val="00D551FA"/>
    <w:rsid w:val="00D56E7E"/>
    <w:rsid w:val="00D62B50"/>
    <w:rsid w:val="00D6352F"/>
    <w:rsid w:val="00D66E14"/>
    <w:rsid w:val="00D759CC"/>
    <w:rsid w:val="00D77F72"/>
    <w:rsid w:val="00D82455"/>
    <w:rsid w:val="00D83931"/>
    <w:rsid w:val="00D8482A"/>
    <w:rsid w:val="00D84FFE"/>
    <w:rsid w:val="00D85342"/>
    <w:rsid w:val="00D87931"/>
    <w:rsid w:val="00D900EA"/>
    <w:rsid w:val="00D90BCB"/>
    <w:rsid w:val="00D941D8"/>
    <w:rsid w:val="00D9506C"/>
    <w:rsid w:val="00DA050D"/>
    <w:rsid w:val="00DA0C4E"/>
    <w:rsid w:val="00DA28A7"/>
    <w:rsid w:val="00DA4DA6"/>
    <w:rsid w:val="00DA5662"/>
    <w:rsid w:val="00DA5CA5"/>
    <w:rsid w:val="00DA5F3D"/>
    <w:rsid w:val="00DB3E31"/>
    <w:rsid w:val="00DB43FF"/>
    <w:rsid w:val="00DB45F4"/>
    <w:rsid w:val="00DB4E85"/>
    <w:rsid w:val="00DB6245"/>
    <w:rsid w:val="00DB637B"/>
    <w:rsid w:val="00DB6D66"/>
    <w:rsid w:val="00DC152F"/>
    <w:rsid w:val="00DC2402"/>
    <w:rsid w:val="00DC372F"/>
    <w:rsid w:val="00DC42F8"/>
    <w:rsid w:val="00DC465E"/>
    <w:rsid w:val="00DC5B1C"/>
    <w:rsid w:val="00DD0D2E"/>
    <w:rsid w:val="00DD40EE"/>
    <w:rsid w:val="00DD5220"/>
    <w:rsid w:val="00DD7866"/>
    <w:rsid w:val="00DE3BC4"/>
    <w:rsid w:val="00DE5003"/>
    <w:rsid w:val="00DF209A"/>
    <w:rsid w:val="00E03F7E"/>
    <w:rsid w:val="00E04827"/>
    <w:rsid w:val="00E05B30"/>
    <w:rsid w:val="00E07BDB"/>
    <w:rsid w:val="00E1172A"/>
    <w:rsid w:val="00E15252"/>
    <w:rsid w:val="00E1775C"/>
    <w:rsid w:val="00E205DE"/>
    <w:rsid w:val="00E2076A"/>
    <w:rsid w:val="00E214CB"/>
    <w:rsid w:val="00E216F4"/>
    <w:rsid w:val="00E2391C"/>
    <w:rsid w:val="00E2784D"/>
    <w:rsid w:val="00E338BE"/>
    <w:rsid w:val="00E4396C"/>
    <w:rsid w:val="00E5014B"/>
    <w:rsid w:val="00E50357"/>
    <w:rsid w:val="00E519AE"/>
    <w:rsid w:val="00E66510"/>
    <w:rsid w:val="00E704AF"/>
    <w:rsid w:val="00E714A1"/>
    <w:rsid w:val="00E75E9D"/>
    <w:rsid w:val="00E75F1E"/>
    <w:rsid w:val="00E814FE"/>
    <w:rsid w:val="00E82571"/>
    <w:rsid w:val="00E84D05"/>
    <w:rsid w:val="00E85CB2"/>
    <w:rsid w:val="00E85E5F"/>
    <w:rsid w:val="00E91F7B"/>
    <w:rsid w:val="00E94C31"/>
    <w:rsid w:val="00E973B7"/>
    <w:rsid w:val="00EA0A1F"/>
    <w:rsid w:val="00EA0CD6"/>
    <w:rsid w:val="00EA1AC1"/>
    <w:rsid w:val="00EA2B08"/>
    <w:rsid w:val="00EA2D96"/>
    <w:rsid w:val="00EA41C3"/>
    <w:rsid w:val="00EA490D"/>
    <w:rsid w:val="00EA65E3"/>
    <w:rsid w:val="00EA6F45"/>
    <w:rsid w:val="00EB0410"/>
    <w:rsid w:val="00EB18D9"/>
    <w:rsid w:val="00EB3D65"/>
    <w:rsid w:val="00EB4A94"/>
    <w:rsid w:val="00EB4B74"/>
    <w:rsid w:val="00EB75BE"/>
    <w:rsid w:val="00EC0C5A"/>
    <w:rsid w:val="00EC0D70"/>
    <w:rsid w:val="00EC534A"/>
    <w:rsid w:val="00ED0DDE"/>
    <w:rsid w:val="00ED138A"/>
    <w:rsid w:val="00ED54C1"/>
    <w:rsid w:val="00ED5733"/>
    <w:rsid w:val="00EE08A1"/>
    <w:rsid w:val="00EE203B"/>
    <w:rsid w:val="00EE4B8C"/>
    <w:rsid w:val="00EE6132"/>
    <w:rsid w:val="00EE7379"/>
    <w:rsid w:val="00EF075C"/>
    <w:rsid w:val="00EF1105"/>
    <w:rsid w:val="00EF329D"/>
    <w:rsid w:val="00EF379B"/>
    <w:rsid w:val="00EF59BD"/>
    <w:rsid w:val="00F000F9"/>
    <w:rsid w:val="00F02DE3"/>
    <w:rsid w:val="00F12B24"/>
    <w:rsid w:val="00F14AC9"/>
    <w:rsid w:val="00F15043"/>
    <w:rsid w:val="00F1705E"/>
    <w:rsid w:val="00F1772C"/>
    <w:rsid w:val="00F21AC5"/>
    <w:rsid w:val="00F226F2"/>
    <w:rsid w:val="00F259BD"/>
    <w:rsid w:val="00F25BEF"/>
    <w:rsid w:val="00F31033"/>
    <w:rsid w:val="00F31850"/>
    <w:rsid w:val="00F32B13"/>
    <w:rsid w:val="00F347DA"/>
    <w:rsid w:val="00F351F5"/>
    <w:rsid w:val="00F35358"/>
    <w:rsid w:val="00F40111"/>
    <w:rsid w:val="00F5208E"/>
    <w:rsid w:val="00F5248E"/>
    <w:rsid w:val="00F54C94"/>
    <w:rsid w:val="00F567E4"/>
    <w:rsid w:val="00F57BE0"/>
    <w:rsid w:val="00F604EC"/>
    <w:rsid w:val="00F61A5E"/>
    <w:rsid w:val="00F62361"/>
    <w:rsid w:val="00F6283E"/>
    <w:rsid w:val="00F66DCF"/>
    <w:rsid w:val="00F67931"/>
    <w:rsid w:val="00F7284B"/>
    <w:rsid w:val="00F72A14"/>
    <w:rsid w:val="00F73B55"/>
    <w:rsid w:val="00F74A19"/>
    <w:rsid w:val="00F7574E"/>
    <w:rsid w:val="00F75F0E"/>
    <w:rsid w:val="00F7785E"/>
    <w:rsid w:val="00F81AF9"/>
    <w:rsid w:val="00F846C6"/>
    <w:rsid w:val="00F87261"/>
    <w:rsid w:val="00F91975"/>
    <w:rsid w:val="00F9455D"/>
    <w:rsid w:val="00F94B7C"/>
    <w:rsid w:val="00F955D1"/>
    <w:rsid w:val="00F96D71"/>
    <w:rsid w:val="00FA1B1D"/>
    <w:rsid w:val="00FA2079"/>
    <w:rsid w:val="00FA2A39"/>
    <w:rsid w:val="00FA38F9"/>
    <w:rsid w:val="00FA4961"/>
    <w:rsid w:val="00FA6325"/>
    <w:rsid w:val="00FA7258"/>
    <w:rsid w:val="00FA7A23"/>
    <w:rsid w:val="00FB1090"/>
    <w:rsid w:val="00FB2882"/>
    <w:rsid w:val="00FB3C21"/>
    <w:rsid w:val="00FB42C5"/>
    <w:rsid w:val="00FB491D"/>
    <w:rsid w:val="00FB543B"/>
    <w:rsid w:val="00FB5B83"/>
    <w:rsid w:val="00FB5DFF"/>
    <w:rsid w:val="00FB685A"/>
    <w:rsid w:val="00FB6DAE"/>
    <w:rsid w:val="00FC06C8"/>
    <w:rsid w:val="00FC0C13"/>
    <w:rsid w:val="00FC26BB"/>
    <w:rsid w:val="00FC2D80"/>
    <w:rsid w:val="00FC37BE"/>
    <w:rsid w:val="00FC43DD"/>
    <w:rsid w:val="00FC58C6"/>
    <w:rsid w:val="00FC6BDE"/>
    <w:rsid w:val="00FC7D0D"/>
    <w:rsid w:val="00FD0703"/>
    <w:rsid w:val="00FD29DA"/>
    <w:rsid w:val="00FD2B2B"/>
    <w:rsid w:val="00FD5E38"/>
    <w:rsid w:val="00FD6F4B"/>
    <w:rsid w:val="00FE3DA2"/>
    <w:rsid w:val="00FE40EB"/>
    <w:rsid w:val="00FE59DB"/>
    <w:rsid w:val="00FE61C7"/>
    <w:rsid w:val="00FE65CB"/>
    <w:rsid w:val="00FF20C1"/>
    <w:rsid w:val="00FF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798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B4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42C5"/>
  </w:style>
  <w:style w:type="paragraph" w:styleId="Pieddepage">
    <w:name w:val="footer"/>
    <w:basedOn w:val="Normal"/>
    <w:link w:val="PieddepageCar"/>
    <w:uiPriority w:val="99"/>
    <w:unhideWhenUsed/>
    <w:rsid w:val="00FB4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2C5"/>
  </w:style>
  <w:style w:type="paragraph" w:styleId="Textedebulles">
    <w:name w:val="Balloon Text"/>
    <w:basedOn w:val="Normal"/>
    <w:link w:val="TextedebullesCar"/>
    <w:uiPriority w:val="99"/>
    <w:semiHidden/>
    <w:unhideWhenUsed/>
    <w:rsid w:val="00FB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2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4C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C307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07E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07E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F0F20-6B41-4330-8232-A0C8E574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2010</Words>
  <Characters>11058</Characters>
  <Application>Microsoft Office Word</Application>
  <DocSecurity>4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jean-paul.mimeur</dc:creator>
  <cp:keywords/>
  <dc:description/>
  <cp:lastModifiedBy>jean-paul.mimeur</cp:lastModifiedBy>
  <cp:revision>2</cp:revision>
  <cp:lastPrinted>2015-07-01T09:58:00Z</cp:lastPrinted>
  <dcterms:created xsi:type="dcterms:W3CDTF">2015-07-01T15:40:00Z</dcterms:created>
  <dcterms:modified xsi:type="dcterms:W3CDTF">2015-07-01T15:40:00Z</dcterms:modified>
</cp:coreProperties>
</file>